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A1B67" w14:textId="77777777" w:rsidR="000249CD" w:rsidRDefault="000249CD">
      <w:pPr>
        <w:spacing w:after="120" w:line="240" w:lineRule="auto"/>
        <w:jc w:val="center"/>
        <w:rPr>
          <w:rFonts w:cs="Times New Roman"/>
          <w:b/>
          <w:sz w:val="4"/>
          <w:szCs w:val="4"/>
        </w:rPr>
      </w:pPr>
    </w:p>
    <w:p w14:paraId="59BA0347" w14:textId="43797DF2" w:rsidR="000249CD" w:rsidRDefault="00782B4E">
      <w:pPr>
        <w:spacing w:after="120" w:line="240" w:lineRule="auto"/>
        <w:jc w:val="center"/>
      </w:pPr>
      <w:r>
        <w:rPr>
          <w:rStyle w:val="hps"/>
          <w:rFonts w:cs="Times New Roman"/>
          <w:b/>
          <w:szCs w:val="24"/>
        </w:rPr>
        <w:t>ΕΝΑΠΟΘΕΣΗ ΚΑΘΟΔΙΚΩΝ ΗΛΕΚΤΡΟΔΙΩΝ LSM-YSZ ΣΕ ΚΕΡΑΜΙΚΑ ΔΙΣΚΙΑ YSZ ΜΕ ΤΗΝ ΤΕΧΝΙΚΗ ΨΕΚΑΣΜΟΥ ΜΕΛΑΝΗΣ ΚΑΙ ΑΞΙΟΛΟΓ</w:t>
      </w:r>
      <w:r w:rsidR="00727EB5">
        <w:rPr>
          <w:rStyle w:val="hps"/>
          <w:rFonts w:cs="Times New Roman"/>
          <w:b/>
          <w:szCs w:val="24"/>
        </w:rPr>
        <w:t>Η</w:t>
      </w:r>
      <w:r>
        <w:rPr>
          <w:rStyle w:val="hps"/>
          <w:rFonts w:cs="Times New Roman"/>
          <w:b/>
          <w:szCs w:val="24"/>
        </w:rPr>
        <w:t xml:space="preserve">ΣΗ ΤΗΣ ΗΛΕΚΤΡΟΧΗΜΙΚΗΣ ΑΠΟΔΟΣΗΣ </w:t>
      </w:r>
      <w:r w:rsidR="00727EB5">
        <w:rPr>
          <w:rStyle w:val="hps"/>
          <w:rFonts w:cs="Times New Roman"/>
          <w:b/>
          <w:szCs w:val="24"/>
        </w:rPr>
        <w:t>ΣΥΜΜΕΤΡΙΚΩΝ ΚΑΘΟΔΙΚΩΝ ΚΥΨΕΛΩΝ</w:t>
      </w:r>
      <w:r>
        <w:rPr>
          <w:rStyle w:val="hps"/>
          <w:rFonts w:cs="Times New Roman"/>
          <w:b/>
          <w:szCs w:val="24"/>
        </w:rPr>
        <w:t xml:space="preserve"> ΣΤΕΡΕΩΝ ΟΞΕΙΔΙΩΝ</w:t>
      </w:r>
    </w:p>
    <w:p w14:paraId="501C91DC" w14:textId="77777777" w:rsidR="000249CD" w:rsidRDefault="000249CD">
      <w:pPr>
        <w:spacing w:after="120" w:line="240" w:lineRule="auto"/>
        <w:jc w:val="center"/>
        <w:rPr>
          <w:rFonts w:cs="Times New Roman"/>
          <w:b/>
          <w:sz w:val="4"/>
          <w:szCs w:val="4"/>
        </w:rPr>
      </w:pPr>
    </w:p>
    <w:p w14:paraId="7314814E" w14:textId="7C81CBDF" w:rsidR="000249CD" w:rsidRPr="00727EB5" w:rsidRDefault="00727EB5" w:rsidP="00727EB5">
      <w:pPr>
        <w:spacing w:after="120" w:line="240" w:lineRule="auto"/>
        <w:jc w:val="center"/>
        <w:rPr>
          <w:rFonts w:cs="Times New Roman"/>
          <w:b/>
          <w:szCs w:val="24"/>
        </w:rPr>
      </w:pPr>
      <w:r>
        <w:rPr>
          <w:rStyle w:val="hps"/>
          <w:rFonts w:cs="Times New Roman"/>
          <w:b/>
          <w:szCs w:val="24"/>
        </w:rPr>
        <w:t>Μ. Χαραλαμπά</w:t>
      </w:r>
      <w:r w:rsidR="00782B4E">
        <w:rPr>
          <w:rStyle w:val="hps"/>
          <w:rFonts w:cs="Times New Roman"/>
          <w:b/>
          <w:szCs w:val="24"/>
        </w:rPr>
        <w:t>κης</w:t>
      </w:r>
      <w:r w:rsidR="00782B4E">
        <w:rPr>
          <w:rStyle w:val="hps"/>
          <w:rFonts w:cs="Times New Roman"/>
          <w:b/>
          <w:szCs w:val="24"/>
          <w:vertAlign w:val="superscript"/>
        </w:rPr>
        <w:t>1,3</w:t>
      </w:r>
      <w:r w:rsidR="00782B4E">
        <w:rPr>
          <w:rStyle w:val="hps"/>
          <w:rFonts w:cs="Times New Roman"/>
          <w:b/>
          <w:szCs w:val="24"/>
        </w:rPr>
        <w:t>, Λ. Ζουρίδη</w:t>
      </w:r>
      <w:r w:rsidR="00782B4E">
        <w:rPr>
          <w:rStyle w:val="hps"/>
          <w:rFonts w:cs="Times New Roman"/>
          <w:b/>
          <w:szCs w:val="24"/>
          <w:vertAlign w:val="superscript"/>
        </w:rPr>
        <w:t>2,3</w:t>
      </w:r>
      <w:r w:rsidR="00782B4E">
        <w:rPr>
          <w:rStyle w:val="hps"/>
          <w:rFonts w:cs="Times New Roman"/>
          <w:b/>
          <w:szCs w:val="24"/>
        </w:rPr>
        <w:t>, Ι. Γκαραγκούνης</w:t>
      </w:r>
      <w:r w:rsidR="00782B4E">
        <w:rPr>
          <w:rStyle w:val="hps"/>
          <w:rFonts w:cs="Times New Roman"/>
          <w:b/>
          <w:szCs w:val="24"/>
          <w:vertAlign w:val="superscript"/>
        </w:rPr>
        <w:t xml:space="preserve"> 4,5</w:t>
      </w:r>
      <w:r w:rsidR="00782B4E">
        <w:rPr>
          <w:rStyle w:val="hps"/>
          <w:rFonts w:cs="Times New Roman"/>
          <w:b/>
          <w:szCs w:val="24"/>
        </w:rPr>
        <w:t>, Α. Βούρρος</w:t>
      </w:r>
      <w:r w:rsidR="00782B4E">
        <w:rPr>
          <w:rStyle w:val="hps"/>
          <w:rFonts w:cs="Times New Roman"/>
          <w:b/>
          <w:szCs w:val="24"/>
          <w:vertAlign w:val="superscript"/>
        </w:rPr>
        <w:t>4,5</w:t>
      </w:r>
      <w:r w:rsidR="00782B4E">
        <w:rPr>
          <w:rStyle w:val="hps"/>
          <w:rFonts w:cs="Times New Roman"/>
          <w:b/>
          <w:szCs w:val="24"/>
        </w:rPr>
        <w:t>, Γ. Μαρνέλλος</w:t>
      </w:r>
      <w:r w:rsidR="00782B4E">
        <w:rPr>
          <w:rStyle w:val="hps"/>
          <w:rFonts w:cs="Times New Roman"/>
          <w:b/>
          <w:szCs w:val="24"/>
          <w:vertAlign w:val="superscript"/>
        </w:rPr>
        <w:t>4,5</w:t>
      </w:r>
      <w:r>
        <w:rPr>
          <w:rStyle w:val="hps"/>
          <w:rFonts w:cs="Times New Roman"/>
          <w:b/>
          <w:szCs w:val="24"/>
        </w:rPr>
        <w:t>,</w:t>
      </w:r>
      <w:r w:rsidR="00782B4E">
        <w:rPr>
          <w:rStyle w:val="hps"/>
          <w:rFonts w:cs="Times New Roman"/>
          <w:b/>
          <w:szCs w:val="24"/>
        </w:rPr>
        <w:t xml:space="preserve"> </w:t>
      </w:r>
      <w:r>
        <w:rPr>
          <w:rStyle w:val="hps"/>
          <w:rFonts w:cs="Times New Roman"/>
          <w:b/>
          <w:szCs w:val="24"/>
        </w:rPr>
        <w:t xml:space="preserve">              </w:t>
      </w:r>
      <w:r w:rsidR="00782B4E">
        <w:rPr>
          <w:rStyle w:val="hps"/>
          <w:rFonts w:cs="Times New Roman"/>
          <w:b/>
          <w:szCs w:val="24"/>
        </w:rPr>
        <w:t>Β. Μπίνας</w:t>
      </w:r>
      <w:r w:rsidR="00782B4E">
        <w:rPr>
          <w:rStyle w:val="hps"/>
          <w:rFonts w:cs="Times New Roman"/>
          <w:b/>
          <w:szCs w:val="24"/>
          <w:vertAlign w:val="superscript"/>
        </w:rPr>
        <w:t>3,6*</w:t>
      </w:r>
    </w:p>
    <w:p w14:paraId="74B18C1D" w14:textId="77777777" w:rsidR="000249CD" w:rsidRDefault="00782B4E">
      <w:pPr>
        <w:pStyle w:val="ListParagraph"/>
        <w:spacing w:before="0" w:line="240" w:lineRule="auto"/>
        <w:ind w:left="0"/>
        <w:jc w:val="center"/>
      </w:pPr>
      <w:r>
        <w:rPr>
          <w:rStyle w:val="hps"/>
          <w:rFonts w:cs="Times New Roman"/>
          <w:sz w:val="24"/>
          <w:szCs w:val="24"/>
          <w:vertAlign w:val="superscript"/>
        </w:rPr>
        <w:t xml:space="preserve">1 </w:t>
      </w:r>
      <w:r>
        <w:rPr>
          <w:rStyle w:val="hps"/>
          <w:rFonts w:cs="Times New Roman"/>
          <w:sz w:val="24"/>
          <w:szCs w:val="24"/>
        </w:rPr>
        <w:t>Τμήμα Χημείας, Πανεπιστήμιο Κρήτης, Ηράκλειο, Ελλάδα</w:t>
      </w:r>
    </w:p>
    <w:p w14:paraId="5A591B43" w14:textId="20A67541" w:rsidR="000249CD" w:rsidRDefault="00782B4E">
      <w:pPr>
        <w:pStyle w:val="ListParagraph"/>
        <w:spacing w:before="0" w:line="240" w:lineRule="auto"/>
        <w:ind w:left="0"/>
        <w:jc w:val="center"/>
      </w:pPr>
      <w:r>
        <w:rPr>
          <w:rStyle w:val="hps"/>
          <w:rFonts w:cs="Times New Roman"/>
          <w:sz w:val="24"/>
          <w:szCs w:val="24"/>
          <w:vertAlign w:val="superscript"/>
        </w:rPr>
        <w:t>2</w:t>
      </w:r>
      <w:r w:rsidR="00727EB5">
        <w:rPr>
          <w:rStyle w:val="hps"/>
          <w:rFonts w:cs="Times New Roman"/>
          <w:sz w:val="24"/>
          <w:szCs w:val="24"/>
          <w:vertAlign w:val="superscript"/>
        </w:rPr>
        <w:t xml:space="preserve"> </w:t>
      </w:r>
      <w:r>
        <w:rPr>
          <w:rStyle w:val="hps"/>
          <w:rFonts w:cs="Times New Roman"/>
          <w:sz w:val="24"/>
          <w:szCs w:val="24"/>
        </w:rPr>
        <w:t>Τμήμα Επιστήμης και Τεχνολογίας Υλικών, Πανεπιστήμιο Κρήτης, Ηράκλειο, Ελλάδα</w:t>
      </w:r>
    </w:p>
    <w:p w14:paraId="2777B461" w14:textId="77777777" w:rsidR="000249CD" w:rsidRDefault="00782B4E">
      <w:pPr>
        <w:pStyle w:val="ListParagraph"/>
        <w:spacing w:before="0" w:line="240" w:lineRule="auto"/>
        <w:ind w:left="0"/>
        <w:jc w:val="center"/>
      </w:pPr>
      <w:r>
        <w:rPr>
          <w:rStyle w:val="hps"/>
          <w:rFonts w:cs="Times New Roman"/>
          <w:sz w:val="24"/>
          <w:szCs w:val="24"/>
          <w:vertAlign w:val="superscript"/>
        </w:rPr>
        <w:t xml:space="preserve">3 </w:t>
      </w:r>
      <w:r>
        <w:rPr>
          <w:rStyle w:val="hps"/>
          <w:rFonts w:cs="Times New Roman"/>
          <w:sz w:val="24"/>
          <w:szCs w:val="24"/>
        </w:rPr>
        <w:t>Ινστιτούτο Ηλεκτρονικής Δομής και Λέιζερ, Ίδρυμα Τεχνολογίας και Έρευνας, Ηράκλειο, Ελλάδα</w:t>
      </w:r>
    </w:p>
    <w:p w14:paraId="2BD1D03E" w14:textId="2CED08DE" w:rsidR="000249CD" w:rsidRDefault="00782B4E">
      <w:pPr>
        <w:pStyle w:val="ListParagraph"/>
        <w:spacing w:before="0" w:line="240" w:lineRule="auto"/>
        <w:ind w:left="0"/>
        <w:jc w:val="center"/>
      </w:pPr>
      <w:r>
        <w:rPr>
          <w:rStyle w:val="hps"/>
          <w:rFonts w:cs="Times New Roman"/>
          <w:sz w:val="24"/>
          <w:szCs w:val="24"/>
          <w:vertAlign w:val="superscript"/>
        </w:rPr>
        <w:t>4</w:t>
      </w:r>
      <w:r w:rsidR="00727EB5">
        <w:rPr>
          <w:rStyle w:val="hps"/>
          <w:rFonts w:cs="Times New Roman"/>
          <w:sz w:val="24"/>
          <w:szCs w:val="24"/>
          <w:vertAlign w:val="superscript"/>
        </w:rPr>
        <w:t xml:space="preserve"> </w:t>
      </w:r>
      <w:r>
        <w:rPr>
          <w:rStyle w:val="hps"/>
          <w:rFonts w:cs="Times New Roman"/>
          <w:sz w:val="24"/>
          <w:szCs w:val="24"/>
        </w:rPr>
        <w:t>Τμήμα Μηχανολόγων Μηχανικών, Πανεπιστήμιο Δυτικής Μακεδονίας, Κοζάνη, Ελλάδα</w:t>
      </w:r>
    </w:p>
    <w:p w14:paraId="2B2EAEBF" w14:textId="1C7A06B7" w:rsidR="000249CD" w:rsidRDefault="00782B4E">
      <w:pPr>
        <w:pStyle w:val="ListParagraph"/>
        <w:spacing w:before="0" w:line="240" w:lineRule="auto"/>
        <w:ind w:left="0"/>
        <w:jc w:val="center"/>
      </w:pPr>
      <w:r>
        <w:rPr>
          <w:rStyle w:val="hps"/>
          <w:rFonts w:cs="Times New Roman"/>
          <w:sz w:val="24"/>
          <w:szCs w:val="24"/>
          <w:vertAlign w:val="superscript"/>
        </w:rPr>
        <w:t>5</w:t>
      </w:r>
      <w:r w:rsidR="00727EB5">
        <w:rPr>
          <w:rStyle w:val="hps"/>
          <w:rFonts w:cs="Times New Roman"/>
          <w:sz w:val="24"/>
          <w:szCs w:val="24"/>
          <w:vertAlign w:val="superscript"/>
        </w:rPr>
        <w:t xml:space="preserve"> </w:t>
      </w:r>
      <w:r>
        <w:rPr>
          <w:rStyle w:val="hps"/>
          <w:rFonts w:cs="Times New Roman"/>
          <w:sz w:val="24"/>
          <w:szCs w:val="24"/>
        </w:rPr>
        <w:t>Ινστιτούτο Χημικών Διεργασιών και Ενεργειακών Πόρων, Κέντρο Τεχνολογίας &amp; Έρευνας, Θεσσαλονίκη, Ελλάδα</w:t>
      </w:r>
    </w:p>
    <w:p w14:paraId="38F28F28" w14:textId="77777777" w:rsidR="000249CD" w:rsidRDefault="00782B4E">
      <w:pPr>
        <w:pStyle w:val="ListParagraph"/>
        <w:spacing w:before="0" w:line="240" w:lineRule="auto"/>
        <w:ind w:left="0"/>
        <w:jc w:val="center"/>
      </w:pPr>
      <w:r>
        <w:rPr>
          <w:rStyle w:val="hps"/>
          <w:rFonts w:cs="Times New Roman"/>
          <w:sz w:val="24"/>
          <w:szCs w:val="24"/>
          <w:vertAlign w:val="superscript"/>
        </w:rPr>
        <w:t>6</w:t>
      </w:r>
      <w:r>
        <w:rPr>
          <w:rStyle w:val="hps"/>
          <w:rFonts w:cs="Times New Roman"/>
          <w:sz w:val="24"/>
          <w:szCs w:val="24"/>
        </w:rPr>
        <w:t>Τμήμα Φυσικής, Πανεπιστήμιο Κρήτης, Ηράκλειο, Ελλάδα</w:t>
      </w:r>
    </w:p>
    <w:p w14:paraId="4C6ACD18" w14:textId="77777777" w:rsidR="000249CD" w:rsidRDefault="00782B4E">
      <w:pPr>
        <w:pStyle w:val="ListParagraph"/>
        <w:spacing w:before="0" w:line="240" w:lineRule="auto"/>
        <w:ind w:left="0"/>
        <w:jc w:val="center"/>
      </w:pPr>
      <w:r>
        <w:rPr>
          <w:rFonts w:eastAsia="Times New Roman" w:cs="Times New Roman"/>
          <w:i/>
          <w:szCs w:val="24"/>
        </w:rPr>
        <w:t xml:space="preserve"> </w:t>
      </w:r>
      <w:r>
        <w:rPr>
          <w:rFonts w:cs="Times New Roman"/>
          <w:i/>
          <w:szCs w:val="24"/>
        </w:rPr>
        <w:t>*</w:t>
      </w:r>
      <w:r>
        <w:rPr>
          <w:rStyle w:val="Hyperlink"/>
        </w:rPr>
        <w:t>binasbill@iesl.forth.gr</w:t>
      </w:r>
    </w:p>
    <w:p w14:paraId="384AEA36" w14:textId="77777777" w:rsidR="000249CD" w:rsidRDefault="000249CD">
      <w:pPr>
        <w:spacing w:after="120" w:line="240" w:lineRule="auto"/>
        <w:jc w:val="both"/>
        <w:rPr>
          <w:rFonts w:cs="Times New Roman"/>
          <w:b/>
          <w:sz w:val="4"/>
          <w:szCs w:val="4"/>
        </w:rPr>
      </w:pPr>
    </w:p>
    <w:p w14:paraId="2D07E0F3" w14:textId="77777777" w:rsidR="000249CD" w:rsidRDefault="00782B4E">
      <w:pPr>
        <w:spacing w:after="20" w:line="240" w:lineRule="auto"/>
        <w:jc w:val="both"/>
      </w:pPr>
      <w:r>
        <w:rPr>
          <w:rStyle w:val="hps"/>
          <w:rFonts w:cs="Times New Roman"/>
          <w:b/>
          <w:szCs w:val="24"/>
        </w:rPr>
        <w:t>ΠΕΡΙΛΗΨΗ</w:t>
      </w:r>
    </w:p>
    <w:p w14:paraId="224DA11F" w14:textId="3F80FA1A" w:rsidR="000249CD" w:rsidRDefault="00782B4E">
      <w:pPr>
        <w:spacing w:after="20" w:line="240" w:lineRule="auto"/>
        <w:jc w:val="both"/>
      </w:pPr>
      <w:r>
        <w:rPr>
          <w:rStyle w:val="hps"/>
          <w:rFonts w:cs="Times New Roman"/>
          <w:szCs w:val="24"/>
        </w:rPr>
        <w:t xml:space="preserve">Η αυτοματοποίηση της διαδικασίας κατασκευής κυψελών καυσίμου στερεών οξειδίων (SOFC) μέσω τεχνικών προσθετικής κατασκευής (AM) είναι ιδιαίτερα σημαντική για την κλιμάκωση </w:t>
      </w:r>
      <w:r w:rsidR="00727EB5">
        <w:rPr>
          <w:rStyle w:val="hps"/>
          <w:rFonts w:cs="Times New Roman"/>
          <w:szCs w:val="24"/>
        </w:rPr>
        <w:t xml:space="preserve"> και </w:t>
      </w:r>
      <w:r>
        <w:rPr>
          <w:rStyle w:val="hps"/>
          <w:rFonts w:cs="Times New Roman"/>
          <w:szCs w:val="24"/>
        </w:rPr>
        <w:t>μείωση του κόστους</w:t>
      </w:r>
      <w:r w:rsidR="00727EB5">
        <w:rPr>
          <w:rStyle w:val="hps"/>
          <w:rFonts w:cs="Times New Roman"/>
          <w:szCs w:val="24"/>
        </w:rPr>
        <w:t xml:space="preserve"> παραγωγής τους</w:t>
      </w:r>
      <w:r>
        <w:rPr>
          <w:rStyle w:val="hps"/>
          <w:rFonts w:cs="Times New Roman"/>
          <w:szCs w:val="24"/>
        </w:rPr>
        <w:t>, συμβάλλοντας στην ευρύτερη εξάπλωση της τεχνολογίας.</w:t>
      </w:r>
      <w:r>
        <w:rPr>
          <w:rStyle w:val="hps"/>
          <w:rFonts w:cs="Times New Roman"/>
          <w:szCs w:val="24"/>
          <w:vertAlign w:val="superscript"/>
        </w:rPr>
        <w:t>1</w:t>
      </w:r>
      <w:r>
        <w:rPr>
          <w:rStyle w:val="hps"/>
          <w:rFonts w:cs="Times New Roman"/>
          <w:szCs w:val="24"/>
        </w:rPr>
        <w:t xml:space="preserve"> Η τεχνική εκτύπωσης ψεκασμού μελάνης (IJP) αποτελεί μία αυτοματοποιημένη και οικονομική μέθοδο προσθετικής κατασκευής για την εναπόθεση λεπτών </w:t>
      </w:r>
      <w:proofErr w:type="spellStart"/>
      <w:r>
        <w:rPr>
          <w:rStyle w:val="hps"/>
          <w:rFonts w:cs="Times New Roman"/>
          <w:szCs w:val="24"/>
        </w:rPr>
        <w:t>υμενίων</w:t>
      </w:r>
      <w:proofErr w:type="spellEnd"/>
      <w:r>
        <w:rPr>
          <w:rStyle w:val="hps"/>
          <w:rFonts w:cs="Times New Roman"/>
          <w:szCs w:val="24"/>
        </w:rPr>
        <w:t xml:space="preserve">, κατάλληλη για την χρήση στην </w:t>
      </w:r>
      <w:r w:rsidR="00727EB5">
        <w:rPr>
          <w:rStyle w:val="hps"/>
          <w:rFonts w:cs="Times New Roman"/>
          <w:szCs w:val="24"/>
        </w:rPr>
        <w:t xml:space="preserve">κατασκευή </w:t>
      </w:r>
      <w:r>
        <w:rPr>
          <w:rStyle w:val="hps"/>
          <w:rFonts w:cs="Times New Roman"/>
          <w:szCs w:val="24"/>
        </w:rPr>
        <w:t xml:space="preserve">παραγωγή </w:t>
      </w:r>
      <w:proofErr w:type="spellStart"/>
      <w:r>
        <w:rPr>
          <w:rStyle w:val="hps"/>
          <w:rFonts w:cs="Times New Roman"/>
          <w:szCs w:val="24"/>
        </w:rPr>
        <w:t>μοναδιαίων</w:t>
      </w:r>
      <w:proofErr w:type="spellEnd"/>
      <w:r>
        <w:rPr>
          <w:rStyle w:val="hps"/>
          <w:rFonts w:cs="Times New Roman"/>
          <w:szCs w:val="24"/>
        </w:rPr>
        <w:t xml:space="preserve"> κυψ</w:t>
      </w:r>
      <w:r w:rsidR="00727EB5">
        <w:rPr>
          <w:rStyle w:val="hps"/>
          <w:rFonts w:cs="Times New Roman"/>
          <w:szCs w:val="24"/>
        </w:rPr>
        <w:t>ελών</w:t>
      </w:r>
      <w:r>
        <w:rPr>
          <w:rStyle w:val="hps"/>
          <w:rFonts w:cs="Times New Roman"/>
          <w:szCs w:val="24"/>
        </w:rPr>
        <w:t xml:space="preserve"> SOFC.</w:t>
      </w:r>
      <w:r>
        <w:rPr>
          <w:rStyle w:val="hps"/>
          <w:rFonts w:cs="Times New Roman"/>
          <w:szCs w:val="24"/>
          <w:vertAlign w:val="superscript"/>
        </w:rPr>
        <w:t>2</w:t>
      </w:r>
      <w:r>
        <w:rPr>
          <w:rStyle w:val="hps"/>
          <w:rFonts w:cs="Times New Roman"/>
          <w:szCs w:val="24"/>
        </w:rPr>
        <w:t xml:space="preserve"> Στην παρούσα μελέτη παρασκευάστηκαν συμμετρικές κυψέλες τύπου καθόδου / ηλεκτρολύτη / καθόδου, χρησιμοποιώντας εμπορική σκόνη LSM-YSZ (</w:t>
      </w:r>
      <w:proofErr w:type="spellStart"/>
      <w:r>
        <w:rPr>
          <w:rStyle w:val="hps"/>
          <w:rFonts w:cs="Times New Roman"/>
          <w:szCs w:val="24"/>
        </w:rPr>
        <w:t>Fuel</w:t>
      </w:r>
      <w:proofErr w:type="spellEnd"/>
      <w:r>
        <w:rPr>
          <w:rStyle w:val="hps"/>
          <w:rFonts w:cs="Times New Roman"/>
          <w:szCs w:val="24"/>
        </w:rPr>
        <w:t xml:space="preserve"> </w:t>
      </w:r>
      <w:proofErr w:type="spellStart"/>
      <w:r>
        <w:rPr>
          <w:rStyle w:val="hps"/>
          <w:rFonts w:cs="Times New Roman"/>
          <w:szCs w:val="24"/>
        </w:rPr>
        <w:t>Cell</w:t>
      </w:r>
      <w:proofErr w:type="spellEnd"/>
      <w:r>
        <w:rPr>
          <w:rStyle w:val="hps"/>
          <w:rFonts w:cs="Times New Roman"/>
          <w:szCs w:val="24"/>
        </w:rPr>
        <w:t xml:space="preserve"> Materials), επεξεργασμένη με μύλο άλεσης για μείωση της </w:t>
      </w:r>
      <w:proofErr w:type="spellStart"/>
      <w:r>
        <w:rPr>
          <w:rStyle w:val="hps"/>
          <w:rFonts w:cs="Times New Roman"/>
          <w:szCs w:val="24"/>
        </w:rPr>
        <w:t>κοκκομετρία</w:t>
      </w:r>
      <w:r w:rsidR="00727EB5">
        <w:rPr>
          <w:rStyle w:val="hps"/>
          <w:rFonts w:cs="Times New Roman"/>
          <w:szCs w:val="24"/>
        </w:rPr>
        <w:t>ς</w:t>
      </w:r>
      <w:proofErr w:type="spellEnd"/>
      <w:r>
        <w:rPr>
          <w:rStyle w:val="hps"/>
          <w:rFonts w:cs="Times New Roman"/>
          <w:szCs w:val="24"/>
        </w:rPr>
        <w:t xml:space="preserve"> στη νάνο κλίμακα. Η εναπόθεση πραγματοποιήθηκε σε λεπτά συμπαγή κεραμικά δισκία YSZ πάχους </w:t>
      </w:r>
      <w:r>
        <w:rPr>
          <w:rStyle w:val="hps"/>
          <w:rFonts w:cs="Times New Roman"/>
          <w:sz w:val="22"/>
          <w:szCs w:val="24"/>
        </w:rPr>
        <w:t>~</w:t>
      </w:r>
      <w:r>
        <w:rPr>
          <w:rStyle w:val="hps"/>
          <w:rFonts w:cs="Times New Roman"/>
          <w:szCs w:val="24"/>
        </w:rPr>
        <w:t xml:space="preserve"> 300 </w:t>
      </w:r>
      <w:proofErr w:type="spellStart"/>
      <w:r>
        <w:rPr>
          <w:rStyle w:val="hps"/>
          <w:rFonts w:cs="Times New Roman"/>
          <w:szCs w:val="24"/>
        </w:rPr>
        <w:t>μm</w:t>
      </w:r>
      <w:proofErr w:type="spellEnd"/>
      <w:r>
        <w:rPr>
          <w:rStyle w:val="hps"/>
          <w:rFonts w:cs="Times New Roman"/>
          <w:szCs w:val="24"/>
        </w:rPr>
        <w:t>, τόσο με την τεχνική IJP όσο και SP (</w:t>
      </w:r>
      <w:proofErr w:type="spellStart"/>
      <w:r>
        <w:rPr>
          <w:rStyle w:val="hps"/>
          <w:rFonts w:cs="Times New Roman"/>
          <w:szCs w:val="24"/>
        </w:rPr>
        <w:t>screen</w:t>
      </w:r>
      <w:proofErr w:type="spellEnd"/>
      <w:r>
        <w:rPr>
          <w:rStyle w:val="hps"/>
          <w:rFonts w:cs="Times New Roman"/>
          <w:szCs w:val="24"/>
        </w:rPr>
        <w:t xml:space="preserve"> </w:t>
      </w:r>
      <w:proofErr w:type="spellStart"/>
      <w:r>
        <w:rPr>
          <w:rStyle w:val="hps"/>
          <w:rFonts w:cs="Times New Roman"/>
          <w:szCs w:val="24"/>
        </w:rPr>
        <w:t>printing</w:t>
      </w:r>
      <w:proofErr w:type="spellEnd"/>
      <w:r>
        <w:rPr>
          <w:rStyle w:val="hps"/>
          <w:rFonts w:cs="Times New Roman"/>
          <w:szCs w:val="24"/>
        </w:rPr>
        <w:t xml:space="preserve">) για λόγους σύγκρισης. Για την παρασκευή μελάνης LSM-YSZ για χρήση σε IJP, αναπτύχθηκαν υδατικά αιωρήματα με κατάλληλες φυσικοχημικές ιδιότητες. Έτσι παρασκευάστηκαν συμμετρικά ηλεκτρόδια πάχους 9 </w:t>
      </w:r>
      <w:proofErr w:type="spellStart"/>
      <w:r>
        <w:rPr>
          <w:rStyle w:val="hps"/>
          <w:rFonts w:cs="Times New Roman"/>
          <w:szCs w:val="24"/>
        </w:rPr>
        <w:t>μm</w:t>
      </w:r>
      <w:proofErr w:type="spellEnd"/>
      <w:r>
        <w:rPr>
          <w:rStyle w:val="hps"/>
          <w:rFonts w:cs="Times New Roman"/>
          <w:szCs w:val="24"/>
        </w:rPr>
        <w:t xml:space="preserve"> και </w:t>
      </w:r>
      <w:r w:rsidR="00727EB5">
        <w:rPr>
          <w:rStyle w:val="hps"/>
          <w:rFonts w:cs="Times New Roman"/>
          <w:szCs w:val="24"/>
        </w:rPr>
        <w:t xml:space="preserve">φαινόμενης </w:t>
      </w:r>
      <w:r>
        <w:rPr>
          <w:rStyle w:val="hps"/>
          <w:rFonts w:cs="Times New Roman"/>
          <w:szCs w:val="24"/>
        </w:rPr>
        <w:t>επιφάνειας 1 cm</w:t>
      </w:r>
      <w:r>
        <w:rPr>
          <w:rStyle w:val="hps"/>
          <w:rFonts w:cs="Times New Roman"/>
          <w:szCs w:val="24"/>
          <w:vertAlign w:val="superscript"/>
        </w:rPr>
        <w:t>2</w:t>
      </w:r>
      <w:r>
        <w:rPr>
          <w:rStyle w:val="hps"/>
          <w:rFonts w:cs="Times New Roman"/>
          <w:szCs w:val="24"/>
        </w:rPr>
        <w:t xml:space="preserve"> και αντίστοιχα ηλεκτρόδια με την τεχνική SP, της</w:t>
      </w:r>
      <w:r w:rsidR="006D7AAB" w:rsidRPr="00727EB5">
        <w:rPr>
          <w:rStyle w:val="hps"/>
          <w:rFonts w:cs="Times New Roman"/>
          <w:szCs w:val="24"/>
        </w:rPr>
        <w:t xml:space="preserve"> </w:t>
      </w:r>
      <w:r w:rsidR="006D7AAB">
        <w:rPr>
          <w:rStyle w:val="hps"/>
          <w:rFonts w:cs="Times New Roman"/>
          <w:szCs w:val="24"/>
        </w:rPr>
        <w:t>οποίας η</w:t>
      </w:r>
      <w:r>
        <w:rPr>
          <w:rStyle w:val="hps"/>
          <w:rFonts w:cs="Times New Roman"/>
          <w:szCs w:val="24"/>
        </w:rPr>
        <w:t xml:space="preserve"> διαδικασία δύναται να βρεθεί σε παλαιότερες εργασίες.</w:t>
      </w:r>
      <w:r>
        <w:rPr>
          <w:rStyle w:val="hps"/>
          <w:rFonts w:cs="Times New Roman"/>
          <w:szCs w:val="24"/>
          <w:vertAlign w:val="superscript"/>
        </w:rPr>
        <w:t>3</w:t>
      </w:r>
      <w:r>
        <w:rPr>
          <w:rStyle w:val="hps"/>
          <w:rFonts w:cs="Times New Roman"/>
          <w:szCs w:val="24"/>
        </w:rPr>
        <w:t xml:space="preserve"> Πριν τη διεξαγωγή των ηλεκτροχημικών μετρήσεων, τα εναποτεθειμένα ηλεκτρόδια και οι συμμετρικές κυψέλες που κατασκευάστηκαν χαρακτηρίστηκαν με την τεχνική SEM-EDS, για να διερευνηθούν τα πάχη, η ομοιομορφία εναπόθεσης, η μορφολογία και το πορώδες των ηλεκτροδίων. </w:t>
      </w:r>
    </w:p>
    <w:p w14:paraId="172AE9BF" w14:textId="27907EA6" w:rsidR="000249CD" w:rsidRDefault="00782B4E">
      <w:pPr>
        <w:spacing w:after="20" w:line="240" w:lineRule="auto"/>
        <w:jc w:val="both"/>
      </w:pPr>
      <w:r>
        <w:rPr>
          <w:rStyle w:val="hps"/>
          <w:rFonts w:cs="Times New Roman"/>
          <w:szCs w:val="24"/>
        </w:rPr>
        <w:t xml:space="preserve">Για την ηλεκτροχημική απόδοση των συμμετρικών κυψελών χρησιμοποιήθηκαν οι πειραματικές τεχνικές πόλωσης ηλεκτροδίου και φασματοσκοπίας </w:t>
      </w:r>
      <w:proofErr w:type="spellStart"/>
      <w:r>
        <w:rPr>
          <w:rStyle w:val="hps"/>
          <w:rFonts w:cs="Times New Roman"/>
          <w:szCs w:val="24"/>
        </w:rPr>
        <w:t>εμπέδησης</w:t>
      </w:r>
      <w:proofErr w:type="spellEnd"/>
      <w:r>
        <w:rPr>
          <w:rStyle w:val="hps"/>
          <w:rFonts w:cs="Times New Roman"/>
          <w:szCs w:val="24"/>
        </w:rPr>
        <w:t xml:space="preserve"> σύνθετης αντίστασης σε πειράματα απλού θαλάμου, σε ατμόσφαιρα συνθετικού αέρα στο θερμοκρασιακό εύρος </w:t>
      </w:r>
      <w:r w:rsidRPr="00727EB5">
        <w:rPr>
          <w:rStyle w:val="hps"/>
          <w:rFonts w:cs="Times New Roman"/>
          <w:szCs w:val="24"/>
        </w:rPr>
        <w:t xml:space="preserve">650 – </w:t>
      </w:r>
      <w:r w:rsidR="006D7AAB" w:rsidRPr="00727EB5">
        <w:rPr>
          <w:rStyle w:val="hps"/>
          <w:rFonts w:cs="Times New Roman"/>
          <w:szCs w:val="24"/>
        </w:rPr>
        <w:t>850</w:t>
      </w:r>
      <w:r w:rsidR="00727EB5">
        <w:rPr>
          <w:rStyle w:val="hps"/>
          <w:rFonts w:cs="Times New Roman"/>
          <w:szCs w:val="24"/>
        </w:rPr>
        <w:t xml:space="preserve"> </w:t>
      </w:r>
      <w:proofErr w:type="spellStart"/>
      <w:r w:rsidR="006D7AAB" w:rsidRPr="00727EB5">
        <w:rPr>
          <w:rStyle w:val="hps"/>
          <w:rFonts w:cs="Times New Roman"/>
          <w:szCs w:val="24"/>
          <w:vertAlign w:val="superscript"/>
        </w:rPr>
        <w:t>o</w:t>
      </w:r>
      <w:r w:rsidR="006D7AAB" w:rsidRPr="00727EB5">
        <w:rPr>
          <w:rStyle w:val="hps"/>
          <w:rFonts w:cs="Times New Roman"/>
          <w:szCs w:val="24"/>
        </w:rPr>
        <w:t>C</w:t>
      </w:r>
      <w:proofErr w:type="spellEnd"/>
      <w:r>
        <w:rPr>
          <w:rStyle w:val="hps"/>
          <w:rFonts w:cs="Times New Roman"/>
          <w:szCs w:val="24"/>
        </w:rPr>
        <w:t xml:space="preserve">. Η ηλεκτροχημική απόδοση των συμμετρικών κυψελών με την τεχνική IJP βρέθηκε να είναι εφάμιλλη των συμβατικών κυψελών της τρέχουσας τεχνολογικής στάθμης και κατά πολύ μεγαλύτερη της απόδοσης των κυψελών που παρασκευάστηκαν με την τεχνική SP, λόγω των σημαντικά χαμηλότερων ωμικών και </w:t>
      </w:r>
      <w:proofErr w:type="spellStart"/>
      <w:r>
        <w:rPr>
          <w:rStyle w:val="hps"/>
          <w:rFonts w:cs="Times New Roman"/>
          <w:szCs w:val="24"/>
        </w:rPr>
        <w:t>ηλεκτροδιακών</w:t>
      </w:r>
      <w:proofErr w:type="spellEnd"/>
      <w:r>
        <w:rPr>
          <w:rStyle w:val="hps"/>
          <w:rFonts w:cs="Times New Roman"/>
          <w:szCs w:val="24"/>
        </w:rPr>
        <w:t xml:space="preserve"> αντιστάσεων των κυψελών IJP. Οι διαφορές μάλιστα στην ηλεκτροχημική απόδοση γινόταν εντονότερες με αύξηση της θερμοκρασίας. Οι μετρήσεις φασματοσκοπίας </w:t>
      </w:r>
      <w:proofErr w:type="spellStart"/>
      <w:r>
        <w:rPr>
          <w:rStyle w:val="hps"/>
          <w:rFonts w:cs="Times New Roman"/>
          <w:szCs w:val="24"/>
        </w:rPr>
        <w:t>εμπέδησης</w:t>
      </w:r>
      <w:proofErr w:type="spellEnd"/>
      <w:r>
        <w:rPr>
          <w:rStyle w:val="hps"/>
          <w:rFonts w:cs="Times New Roman"/>
          <w:szCs w:val="24"/>
        </w:rPr>
        <w:t xml:space="preserve"> σύνθετης αντίστασης έδειξαν ότι και στις δύο περιπτώσεις οι ωμικές αντιστάσεις είναι μεγαλύτερες των </w:t>
      </w:r>
      <w:proofErr w:type="spellStart"/>
      <w:r>
        <w:rPr>
          <w:rStyle w:val="hps"/>
          <w:rFonts w:cs="Times New Roman"/>
          <w:szCs w:val="24"/>
        </w:rPr>
        <w:t>ηλεκτροδιακών</w:t>
      </w:r>
      <w:proofErr w:type="spellEnd"/>
      <w:r>
        <w:rPr>
          <w:rStyle w:val="hps"/>
          <w:rFonts w:cs="Times New Roman"/>
          <w:szCs w:val="24"/>
        </w:rPr>
        <w:t xml:space="preserve"> αντιστάσεων με τις τελευταίες να καθορίζονται κυρίως από τα προβλήματα διάχυσης των χημικών και ιοντικών ειδών.</w:t>
      </w:r>
    </w:p>
    <w:p w14:paraId="645602CD" w14:textId="77777777" w:rsidR="000249CD" w:rsidRDefault="000249CD">
      <w:pPr>
        <w:spacing w:after="20" w:line="240" w:lineRule="auto"/>
        <w:jc w:val="both"/>
        <w:rPr>
          <w:rFonts w:cs="Times New Roman"/>
          <w:szCs w:val="24"/>
        </w:rPr>
      </w:pPr>
    </w:p>
    <w:p w14:paraId="52B65813" w14:textId="2208B7A2" w:rsidR="000249CD" w:rsidRDefault="00782B4E">
      <w:pPr>
        <w:spacing w:after="20" w:line="240" w:lineRule="auto"/>
        <w:jc w:val="both"/>
      </w:pPr>
      <w:r>
        <w:rPr>
          <w:rFonts w:cs="Times New Roman"/>
          <w:b/>
          <w:bCs/>
          <w:szCs w:val="24"/>
        </w:rPr>
        <w:t xml:space="preserve">ΛΕΞΕΙΣ ΚΛΕΙΔΙΑ: </w:t>
      </w:r>
      <w:r>
        <w:rPr>
          <w:rFonts w:cs="Times New Roman"/>
          <w:sz w:val="20"/>
          <w:szCs w:val="24"/>
        </w:rPr>
        <w:t>Εκτύπωση ψεκασμού μελάνης, Κυψέλες καυσίμου στερεών οξειδίων</w:t>
      </w:r>
      <w:r>
        <w:rPr>
          <w:rFonts w:cs="Times New Roman"/>
          <w:sz w:val="20"/>
          <w:szCs w:val="20"/>
        </w:rPr>
        <w:t>, Συμμετρική καθοδική κυψέλη καυσίμου, Η</w:t>
      </w:r>
      <w:r>
        <w:rPr>
          <w:rStyle w:val="hps"/>
          <w:rFonts w:cs="Times New Roman"/>
          <w:sz w:val="20"/>
          <w:szCs w:val="24"/>
        </w:rPr>
        <w:t>λεκτροχημική απόδοση</w:t>
      </w:r>
    </w:p>
    <w:p w14:paraId="385DB66E" w14:textId="77777777" w:rsidR="000249CD" w:rsidRDefault="000249CD">
      <w:pPr>
        <w:spacing w:after="20" w:line="240" w:lineRule="auto"/>
        <w:jc w:val="both"/>
        <w:rPr>
          <w:rFonts w:cs="Times New Roman"/>
          <w:szCs w:val="24"/>
        </w:rPr>
      </w:pPr>
    </w:p>
    <w:p w14:paraId="7E2C7884" w14:textId="77777777" w:rsidR="000249CD" w:rsidRDefault="00782B4E">
      <w:pPr>
        <w:spacing w:after="20" w:line="240" w:lineRule="auto"/>
        <w:jc w:val="both"/>
      </w:pPr>
      <w:r>
        <w:rPr>
          <w:b/>
          <w:bCs/>
        </w:rPr>
        <w:lastRenderedPageBreak/>
        <w:t>ΕΥΧΑΡΙΣΤΙΕΣ</w:t>
      </w:r>
    </w:p>
    <w:p w14:paraId="0B186900" w14:textId="77777777" w:rsidR="000249CD" w:rsidRDefault="00782B4E">
      <w:pPr>
        <w:spacing w:after="20" w:line="240" w:lineRule="auto"/>
        <w:jc w:val="both"/>
      </w:pPr>
      <w:r>
        <w:rPr>
          <w:rStyle w:val="hps"/>
          <w:rFonts w:cs="Times New Roman"/>
          <w:sz w:val="20"/>
          <w:szCs w:val="20"/>
        </w:rPr>
        <w:t>Η εργασία υλοποιήθηκε στο πλαίσιο του έργου «Απευθείας Μετατροπή Βιομάζας σε Ηλεκτρική Ενέργεια στην περιοχή της Μεσογείου διαμέσου Κυψελών Καυσίμου Εσωτερικής Καταλυτικής Αεριοποίησης» (DB-SOFC, κωδικός έργου: Τ8ΕΡΑ2-00005) της Δράσης Εθνικής Εμβέλειας «ERA-NETS 2018 - ΕΥΡΩΠΑΪΚΗ Ε&amp;Τ ΣΥΝΕΡΓΑΣΙΑ - ΠΡΑΞΗ ΕΠΙΧΟΡΗΓΗΣΗΣ ΕΛΛΗΝΙΚΩΝ ΦΟΡΕΩΝ ΠΟΥ ΣΥΜΜΕΤΕΙΧΑΝ ΕΠΙΤΥΧΩΣ ΣΕ ΚΟΙΝΕΣ ΠΡΟΚΗΡΥΞΕΙΣ ΥΠΟΒΟΛΗΣ ΠΡΟΤΑΣΕΩΝ ΤΩΝ ΕΥΡΩΠΑΪΚΩΝ ΔΙΚΤΥΩΝ ERA-NETS» που συγχρηματοδοτήθηκε από το Ευρωπαϊκό Ταμείο Περιφερειακής Ανάπτυξης (ΕΤΠΑ) της Ευρωπαϊκής Ένωσης και εθνικούς πόρους μέσω του Ε.Π. Ανταγωνιστικότητα, Επιχειρηματικότητα &amp; Καινοτομία (</w:t>
      </w:r>
      <w:proofErr w:type="spellStart"/>
      <w:r>
        <w:rPr>
          <w:rStyle w:val="hps"/>
          <w:rFonts w:cs="Times New Roman"/>
          <w:sz w:val="20"/>
          <w:szCs w:val="20"/>
        </w:rPr>
        <w:t>ΕΠΑνΕΚ</w:t>
      </w:r>
      <w:proofErr w:type="spellEnd"/>
      <w:r>
        <w:rPr>
          <w:rStyle w:val="hps"/>
          <w:rFonts w:cs="Times New Roman"/>
          <w:sz w:val="20"/>
          <w:szCs w:val="20"/>
        </w:rPr>
        <w:t>).</w:t>
      </w:r>
    </w:p>
    <w:p w14:paraId="4280E105" w14:textId="77777777" w:rsidR="000249CD" w:rsidRDefault="000249CD">
      <w:pPr>
        <w:spacing w:after="20" w:line="240" w:lineRule="auto"/>
        <w:jc w:val="both"/>
        <w:rPr>
          <w:rFonts w:cs="Times New Roman"/>
          <w:b/>
          <w:bCs/>
          <w:szCs w:val="24"/>
        </w:rPr>
      </w:pPr>
    </w:p>
    <w:p w14:paraId="6545433F" w14:textId="77777777" w:rsidR="000249CD" w:rsidRPr="00AF4739" w:rsidRDefault="00782B4E">
      <w:pPr>
        <w:spacing w:after="20" w:line="240" w:lineRule="auto"/>
        <w:jc w:val="both"/>
      </w:pPr>
      <w:r w:rsidRPr="00AF4739">
        <w:rPr>
          <w:rFonts w:cs="Times New Roman"/>
          <w:b/>
          <w:bCs/>
          <w:szCs w:val="24"/>
        </w:rPr>
        <w:t>ΑΝΑΦΟΡΕΣ</w:t>
      </w:r>
    </w:p>
    <w:p w14:paraId="4963B020" w14:textId="77777777" w:rsidR="00A65CE8" w:rsidRPr="00A65CE8" w:rsidRDefault="00A65CE8" w:rsidP="00A65CE8">
      <w:pPr>
        <w:spacing w:after="120" w:line="240" w:lineRule="auto"/>
        <w:rPr>
          <w:sz w:val="20"/>
          <w:szCs w:val="20"/>
          <w:lang w:val="en-GB"/>
        </w:rPr>
      </w:pPr>
      <w:r w:rsidRPr="00A65CE8">
        <w:rPr>
          <w:sz w:val="20"/>
          <w:szCs w:val="20"/>
          <w:lang w:val="en-GB"/>
        </w:rPr>
        <w:t xml:space="preserve">[1] Tai, X. Y. et al. (2019) </w:t>
      </w:r>
      <w:r w:rsidRPr="00A65CE8">
        <w:rPr>
          <w:i/>
          <w:iCs/>
          <w:sz w:val="20"/>
          <w:szCs w:val="20"/>
          <w:lang w:val="en-GB"/>
        </w:rPr>
        <w:t>Fuel Cells</w:t>
      </w:r>
      <w:r w:rsidRPr="00A65CE8">
        <w:rPr>
          <w:sz w:val="20"/>
          <w:szCs w:val="20"/>
          <w:lang w:val="en-GB"/>
        </w:rPr>
        <w:t>. DOI: 10.1002/fuce.201900164</w:t>
      </w:r>
    </w:p>
    <w:p w14:paraId="106891DF" w14:textId="77777777" w:rsidR="00A65CE8" w:rsidRPr="00A65CE8" w:rsidRDefault="00A65CE8" w:rsidP="00A65CE8">
      <w:pPr>
        <w:spacing w:after="120" w:line="240" w:lineRule="auto"/>
        <w:rPr>
          <w:sz w:val="20"/>
          <w:szCs w:val="20"/>
          <w:lang w:val="en-GB"/>
        </w:rPr>
      </w:pPr>
      <w:r w:rsidRPr="00A65CE8">
        <w:rPr>
          <w:sz w:val="20"/>
          <w:szCs w:val="20"/>
          <w:lang w:val="en-GB"/>
        </w:rPr>
        <w:t xml:space="preserve">[2] L. </w:t>
      </w:r>
      <w:proofErr w:type="spellStart"/>
      <w:r w:rsidRPr="00A65CE8">
        <w:rPr>
          <w:sz w:val="20"/>
          <w:szCs w:val="20"/>
          <w:lang w:val="en-GB"/>
        </w:rPr>
        <w:t>Zouridi</w:t>
      </w:r>
      <w:proofErr w:type="spellEnd"/>
      <w:r w:rsidRPr="00A65CE8">
        <w:rPr>
          <w:sz w:val="20"/>
          <w:szCs w:val="20"/>
          <w:lang w:val="en-GB"/>
        </w:rPr>
        <w:t xml:space="preserve"> et al. (2022). </w:t>
      </w:r>
      <w:r w:rsidRPr="00A65CE8">
        <w:rPr>
          <w:i/>
          <w:iCs/>
          <w:sz w:val="20"/>
          <w:szCs w:val="20"/>
          <w:lang w:val="en-GB"/>
        </w:rPr>
        <w:t xml:space="preserve">Adv. Mater. </w:t>
      </w:r>
      <w:proofErr w:type="gramStart"/>
      <w:r w:rsidRPr="00A65CE8">
        <w:rPr>
          <w:i/>
          <w:iCs/>
          <w:sz w:val="20"/>
          <w:szCs w:val="20"/>
          <w:lang w:val="en-GB"/>
        </w:rPr>
        <w:t>Technol.</w:t>
      </w:r>
      <w:r w:rsidRPr="00A65CE8">
        <w:rPr>
          <w:sz w:val="20"/>
          <w:szCs w:val="20"/>
          <w:lang w:val="en-GB"/>
        </w:rPr>
        <w:t>.</w:t>
      </w:r>
      <w:proofErr w:type="gramEnd"/>
      <w:r w:rsidRPr="00A65CE8">
        <w:rPr>
          <w:sz w:val="20"/>
          <w:szCs w:val="20"/>
          <w:lang w:val="en-GB"/>
        </w:rPr>
        <w:t xml:space="preserve"> DOI: 10.1002/admt.202101491</w:t>
      </w:r>
    </w:p>
    <w:p w14:paraId="6813C148" w14:textId="30397C9A" w:rsidR="000249CD" w:rsidRPr="00A65CE8" w:rsidRDefault="00A65CE8" w:rsidP="00A65CE8">
      <w:pPr>
        <w:spacing w:after="120" w:line="240" w:lineRule="auto"/>
        <w:rPr>
          <w:sz w:val="20"/>
          <w:szCs w:val="20"/>
          <w:lang w:val="en-GB"/>
        </w:rPr>
      </w:pPr>
      <w:r w:rsidRPr="00A65CE8">
        <w:rPr>
          <w:sz w:val="20"/>
          <w:szCs w:val="20"/>
          <w:lang w:val="en-GB"/>
        </w:rPr>
        <w:t xml:space="preserve">[3] C. </w:t>
      </w:r>
      <w:proofErr w:type="spellStart"/>
      <w:r w:rsidRPr="00A65CE8">
        <w:rPr>
          <w:sz w:val="20"/>
          <w:szCs w:val="20"/>
          <w:lang w:val="en-GB"/>
        </w:rPr>
        <w:t>Athanasiou</w:t>
      </w:r>
      <w:proofErr w:type="spellEnd"/>
      <w:r w:rsidRPr="00A65CE8">
        <w:rPr>
          <w:sz w:val="20"/>
          <w:szCs w:val="20"/>
          <w:lang w:val="en-GB"/>
        </w:rPr>
        <w:t xml:space="preserve"> et al. (2019) </w:t>
      </w:r>
      <w:r w:rsidRPr="00A65CE8">
        <w:rPr>
          <w:i/>
          <w:iCs/>
          <w:sz w:val="20"/>
          <w:szCs w:val="20"/>
          <w:lang w:val="en-GB"/>
        </w:rPr>
        <w:t xml:space="preserve">Int. J. </w:t>
      </w:r>
      <w:proofErr w:type="spellStart"/>
      <w:r w:rsidRPr="00A65CE8">
        <w:rPr>
          <w:i/>
          <w:iCs/>
          <w:sz w:val="20"/>
          <w:szCs w:val="20"/>
          <w:lang w:val="en-GB"/>
        </w:rPr>
        <w:t>Hydrog</w:t>
      </w:r>
      <w:proofErr w:type="spellEnd"/>
      <w:r w:rsidRPr="00A65CE8">
        <w:rPr>
          <w:i/>
          <w:iCs/>
          <w:sz w:val="20"/>
          <w:szCs w:val="20"/>
          <w:lang w:val="en-GB"/>
        </w:rPr>
        <w:t>. Energy</w:t>
      </w:r>
      <w:r>
        <w:rPr>
          <w:sz w:val="20"/>
          <w:szCs w:val="20"/>
          <w:lang w:val="en-GB"/>
        </w:rPr>
        <w:t>.</w:t>
      </w:r>
      <w:r w:rsidRPr="00A65CE8">
        <w:rPr>
          <w:sz w:val="20"/>
          <w:szCs w:val="20"/>
          <w:lang w:val="en-GB"/>
        </w:rPr>
        <w:t xml:space="preserve"> DOI: 10.1016/j.ijhydene.2019.06.144</w:t>
      </w:r>
    </w:p>
    <w:p w14:paraId="58EADDC4" w14:textId="77777777" w:rsidR="000249CD" w:rsidRPr="00AF4739" w:rsidRDefault="000249CD">
      <w:pPr>
        <w:spacing w:after="120" w:line="240" w:lineRule="auto"/>
        <w:rPr>
          <w:lang w:val="en-GB"/>
        </w:rPr>
      </w:pPr>
    </w:p>
    <w:sectPr w:rsidR="000249CD" w:rsidRPr="00AF4739">
      <w:headerReference w:type="default" r:id="rId8"/>
      <w:footerReference w:type="default" r:id="rId9"/>
      <w:pgSz w:w="11906" w:h="16838"/>
      <w:pgMar w:top="1134" w:right="1134" w:bottom="1134" w:left="1134" w:header="709"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701EA" w14:textId="77777777" w:rsidR="00C858BD" w:rsidRDefault="00C858BD">
      <w:pPr>
        <w:spacing w:after="0" w:line="240" w:lineRule="auto"/>
      </w:pPr>
      <w:r>
        <w:separator/>
      </w:r>
    </w:p>
  </w:endnote>
  <w:endnote w:type="continuationSeparator" w:id="0">
    <w:p w14:paraId="3AACD3A0" w14:textId="77777777" w:rsidR="00C858BD" w:rsidRDefault="00C858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Unifont">
    <w:panose1 w:val="00000000000000000000"/>
    <w:charset w:val="00"/>
    <w:family w:val="roman"/>
    <w:notTrueType/>
    <w:pitch w:val="default"/>
  </w:font>
  <w:font w:name="FreeSans">
    <w:altName w:val="Times New Roman"/>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5272048"/>
      <w:docPartObj>
        <w:docPartGallery w:val="Page Numbers (Bottom of Page)"/>
        <w:docPartUnique/>
      </w:docPartObj>
    </w:sdtPr>
    <w:sdtEndPr/>
    <w:sdtContent>
      <w:p w14:paraId="3F0EBDA0" w14:textId="77777777" w:rsidR="000249CD" w:rsidRDefault="00782B4E">
        <w:pPr>
          <w:pStyle w:val="Footer"/>
        </w:pPr>
        <w:r>
          <w:rPr>
            <w:b/>
            <w:bCs/>
            <w:sz w:val="18"/>
            <w:szCs w:val="16"/>
          </w:rPr>
          <w:fldChar w:fldCharType="begin"/>
        </w:r>
        <w:r>
          <w:rPr>
            <w:b/>
            <w:bCs/>
            <w:sz w:val="18"/>
            <w:szCs w:val="16"/>
          </w:rPr>
          <w:instrText>PAGE</w:instrText>
        </w:r>
        <w:r>
          <w:rPr>
            <w:b/>
            <w:bCs/>
            <w:sz w:val="18"/>
            <w:szCs w:val="16"/>
          </w:rPr>
          <w:fldChar w:fldCharType="separate"/>
        </w:r>
        <w:r w:rsidR="00AF4739">
          <w:rPr>
            <w:b/>
            <w:bCs/>
            <w:noProof/>
            <w:sz w:val="18"/>
            <w:szCs w:val="16"/>
          </w:rPr>
          <w:t>1</w:t>
        </w:r>
        <w:r>
          <w:rPr>
            <w:b/>
            <w:bCs/>
            <w:sz w:val="18"/>
            <w:szCs w:val="16"/>
          </w:rPr>
          <w:fldChar w:fldCharType="end"/>
        </w:r>
      </w:p>
    </w:sdtContent>
  </w:sdt>
  <w:p w14:paraId="338D7433" w14:textId="77777777" w:rsidR="000249CD" w:rsidRDefault="000249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81BD3" w14:textId="77777777" w:rsidR="00C858BD" w:rsidRDefault="00C858BD">
      <w:pPr>
        <w:spacing w:after="0" w:line="240" w:lineRule="auto"/>
      </w:pPr>
      <w:r>
        <w:separator/>
      </w:r>
    </w:p>
  </w:footnote>
  <w:footnote w:type="continuationSeparator" w:id="0">
    <w:p w14:paraId="762F5B19" w14:textId="77777777" w:rsidR="00C858BD" w:rsidRDefault="00C858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90A4D" w14:textId="77777777" w:rsidR="000249CD" w:rsidRDefault="00782B4E">
    <w:pPr>
      <w:pStyle w:val="Header"/>
      <w:pBdr>
        <w:bottom w:val="single" w:sz="4" w:space="1" w:color="000000"/>
      </w:pBdr>
      <w:tabs>
        <w:tab w:val="clear" w:pos="8306"/>
        <w:tab w:val="right" w:pos="9630"/>
      </w:tabs>
    </w:pPr>
    <w:r>
      <w:rPr>
        <w:rFonts w:cs="Times New Roman"/>
        <w:b/>
        <w:sz w:val="18"/>
        <w:szCs w:val="18"/>
      </w:rPr>
      <w:t>13</w:t>
    </w:r>
    <w:r>
      <w:rPr>
        <w:rFonts w:cs="Times New Roman"/>
        <w:b/>
        <w:sz w:val="18"/>
        <w:szCs w:val="18"/>
        <w:vertAlign w:val="superscript"/>
      </w:rPr>
      <w:t>o</w:t>
    </w:r>
    <w:r>
      <w:rPr>
        <w:rFonts w:cs="Times New Roman"/>
        <w:b/>
        <w:sz w:val="18"/>
        <w:szCs w:val="18"/>
      </w:rPr>
      <w:t xml:space="preserve"> Πανελλήνιο Επιστημονικό Συνέδριο Χημικής Μηχανικής</w:t>
    </w:r>
    <w:r>
      <w:rPr>
        <w:rFonts w:cs="Times New Roman"/>
        <w:b/>
        <w:szCs w:val="24"/>
      </w:rPr>
      <w:tab/>
      <w:t xml:space="preserve">      </w:t>
    </w:r>
    <w:r>
      <w:rPr>
        <w:rFonts w:cs="Times New Roman"/>
        <w:b/>
        <w:sz w:val="18"/>
        <w:szCs w:val="18"/>
      </w:rPr>
      <w:t>Πάτρα, 2-4 Ιουνίου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404DC"/>
    <w:multiLevelType w:val="multilevel"/>
    <w:tmpl w:val="279C00E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55D048E9"/>
    <w:multiLevelType w:val="multilevel"/>
    <w:tmpl w:val="B8B2249E"/>
    <w:lvl w:ilvl="0">
      <w:start w:val="1"/>
      <w:numFmt w:val="decimal"/>
      <w:pStyle w:val="Reference"/>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9CD"/>
    <w:rsid w:val="000249CD"/>
    <w:rsid w:val="002C7E62"/>
    <w:rsid w:val="004411D9"/>
    <w:rsid w:val="004B19E0"/>
    <w:rsid w:val="006D7AAB"/>
    <w:rsid w:val="00727EB5"/>
    <w:rsid w:val="00782B4E"/>
    <w:rsid w:val="00A65CE8"/>
    <w:rsid w:val="00AF4739"/>
    <w:rsid w:val="00C858BD"/>
    <w:rsid w:val="00D042A7"/>
  </w:rsids>
  <m:mathPr>
    <m:mathFont m:val="Cambria Math"/>
    <m:brkBin m:val="before"/>
    <m:brkBinSub m:val="--"/>
    <m:smallFrac m:val="0"/>
    <m:dispDef/>
    <m:lMargin m:val="0"/>
    <m:rMargin m:val="0"/>
    <m:defJc m:val="centerGroup"/>
    <m:wrapIndent m:val="1440"/>
    <m:intLim m:val="subSup"/>
    <m:naryLim m:val="undOvr"/>
  </m:mathPr>
  <w:themeFontLang w:val="el-G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458C1"/>
  <w15:docId w15:val="{B664DC92-EB5B-4087-8C67-91FB474DE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7B1"/>
    <w:pPr>
      <w:spacing w:after="200" w:line="276" w:lineRule="auto"/>
    </w:pPr>
    <w:rPr>
      <w:rFonts w:ascii="Calibri" w:eastAsia="Calibri" w:hAnsi="Calibri"/>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37B1"/>
    <w:rPr>
      <w:color w:val="0000FF" w:themeColor="hyperlink"/>
      <w:u w:val="single"/>
    </w:rPr>
  </w:style>
  <w:style w:type="character" w:customStyle="1" w:styleId="HeaderChar">
    <w:name w:val="Header Char"/>
    <w:basedOn w:val="DefaultParagraphFont"/>
    <w:link w:val="Header"/>
    <w:uiPriority w:val="99"/>
    <w:qFormat/>
    <w:rsid w:val="002937B1"/>
    <w:rPr>
      <w:color w:val="000000" w:themeColor="text1"/>
      <w:sz w:val="24"/>
    </w:rPr>
  </w:style>
  <w:style w:type="character" w:customStyle="1" w:styleId="BodyTextChar">
    <w:name w:val="Body Text Char"/>
    <w:basedOn w:val="DefaultParagraphFont"/>
    <w:link w:val="BodyText"/>
    <w:qFormat/>
    <w:rsid w:val="002937B1"/>
    <w:rPr>
      <w:rFonts w:ascii="Bookman Old Style" w:eastAsia="Times New Roman" w:hAnsi="Bookman Old Style" w:cs="Bookman Old Style"/>
      <w:color w:val="FF0000"/>
      <w:sz w:val="24"/>
      <w:szCs w:val="24"/>
      <w:lang w:eastAsia="el-GR"/>
    </w:rPr>
  </w:style>
  <w:style w:type="character" w:customStyle="1" w:styleId="BalloonTextChar">
    <w:name w:val="Balloon Text Char"/>
    <w:basedOn w:val="DefaultParagraphFont"/>
    <w:link w:val="BalloonText"/>
    <w:uiPriority w:val="99"/>
    <w:semiHidden/>
    <w:qFormat/>
    <w:rsid w:val="002937B1"/>
    <w:rPr>
      <w:rFonts w:ascii="Tahoma" w:hAnsi="Tahoma" w:cs="Tahoma"/>
      <w:color w:val="000000" w:themeColor="text1"/>
      <w:sz w:val="16"/>
      <w:szCs w:val="16"/>
    </w:rPr>
  </w:style>
  <w:style w:type="character" w:customStyle="1" w:styleId="hps">
    <w:name w:val="hps"/>
    <w:basedOn w:val="DefaultParagraphFont"/>
    <w:qFormat/>
    <w:rsid w:val="002937B1"/>
  </w:style>
  <w:style w:type="character" w:customStyle="1" w:styleId="shorttext">
    <w:name w:val="short_text"/>
    <w:basedOn w:val="DefaultParagraphFont"/>
    <w:qFormat/>
    <w:rsid w:val="002937B1"/>
  </w:style>
  <w:style w:type="character" w:customStyle="1" w:styleId="alt-edited">
    <w:name w:val="alt-edited"/>
    <w:basedOn w:val="DefaultParagraphFont"/>
    <w:qFormat/>
    <w:rsid w:val="002937B1"/>
  </w:style>
  <w:style w:type="character" w:customStyle="1" w:styleId="gi">
    <w:name w:val="gi"/>
    <w:basedOn w:val="DefaultParagraphFont"/>
    <w:qFormat/>
    <w:rsid w:val="00C04EBD"/>
  </w:style>
  <w:style w:type="character" w:customStyle="1" w:styleId="FooterChar">
    <w:name w:val="Footer Char"/>
    <w:basedOn w:val="DefaultParagraphFont"/>
    <w:link w:val="Footer"/>
    <w:uiPriority w:val="99"/>
    <w:qFormat/>
    <w:rsid w:val="00E853C3"/>
    <w:rPr>
      <w:color w:val="000000" w:themeColor="text1"/>
      <w:sz w:val="24"/>
    </w:rPr>
  </w:style>
  <w:style w:type="character" w:styleId="FollowedHyperlink">
    <w:name w:val="FollowedHyperlink"/>
    <w:rPr>
      <w:color w:val="800000"/>
      <w:u w:val="single"/>
    </w:rPr>
  </w:style>
  <w:style w:type="paragraph" w:customStyle="1" w:styleId="Heading">
    <w:name w:val="Heading"/>
    <w:basedOn w:val="Normal"/>
    <w:next w:val="BodyText"/>
    <w:qFormat/>
    <w:pPr>
      <w:keepNext/>
      <w:spacing w:before="240" w:after="120"/>
    </w:pPr>
    <w:rPr>
      <w:rFonts w:ascii="Liberation Sans" w:eastAsia="Unifont" w:hAnsi="Liberation Sans" w:cs="FreeSans"/>
      <w:sz w:val="28"/>
      <w:szCs w:val="28"/>
    </w:rPr>
  </w:style>
  <w:style w:type="paragraph" w:styleId="BodyText">
    <w:name w:val="Body Text"/>
    <w:basedOn w:val="Normal"/>
    <w:link w:val="BodyTextChar"/>
    <w:rsid w:val="002937B1"/>
    <w:pPr>
      <w:spacing w:after="0" w:line="360" w:lineRule="auto"/>
      <w:jc w:val="both"/>
    </w:pPr>
    <w:rPr>
      <w:rFonts w:ascii="Bookman Old Style" w:eastAsia="Times New Roman" w:hAnsi="Bookman Old Style" w:cs="Bookman Old Style"/>
      <w:color w:val="FF0000"/>
      <w:szCs w:val="24"/>
      <w:lang w:eastAsia="el-GR"/>
    </w:r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Cs w:val="24"/>
    </w:rPr>
  </w:style>
  <w:style w:type="paragraph" w:customStyle="1" w:styleId="Index">
    <w:name w:val="Index"/>
    <w:basedOn w:val="Normal"/>
    <w:qFormat/>
    <w:pPr>
      <w:suppressLineNumbers/>
    </w:pPr>
    <w:rPr>
      <w:rFonts w:cs="FreeSans"/>
    </w:rPr>
  </w:style>
  <w:style w:type="paragraph" w:customStyle="1" w:styleId="HeaderandFooter">
    <w:name w:val="Header and Footer"/>
    <w:basedOn w:val="Normal"/>
    <w:qFormat/>
  </w:style>
  <w:style w:type="paragraph" w:styleId="Header">
    <w:name w:val="header"/>
    <w:basedOn w:val="Normal"/>
    <w:link w:val="HeaderChar"/>
    <w:uiPriority w:val="99"/>
    <w:unhideWhenUsed/>
    <w:rsid w:val="002937B1"/>
    <w:pPr>
      <w:tabs>
        <w:tab w:val="center" w:pos="4153"/>
        <w:tab w:val="right" w:pos="8306"/>
      </w:tabs>
      <w:spacing w:after="0" w:line="240" w:lineRule="auto"/>
    </w:pPr>
  </w:style>
  <w:style w:type="paragraph" w:customStyle="1" w:styleId="Reference">
    <w:name w:val="Reference"/>
    <w:basedOn w:val="Normal"/>
    <w:qFormat/>
    <w:rsid w:val="002937B1"/>
    <w:pPr>
      <w:numPr>
        <w:numId w:val="1"/>
      </w:numPr>
      <w:spacing w:after="0" w:line="240" w:lineRule="exact"/>
      <w:jc w:val="both"/>
    </w:pPr>
    <w:rPr>
      <w:rFonts w:ascii="Helvetica" w:eastAsia="Times New Roman" w:hAnsi="Helvetica" w:cs="Times New Roman"/>
      <w:color w:val="auto"/>
      <w:sz w:val="20"/>
      <w:szCs w:val="20"/>
    </w:rPr>
  </w:style>
  <w:style w:type="paragraph" w:styleId="BalloonText">
    <w:name w:val="Balloon Text"/>
    <w:basedOn w:val="Normal"/>
    <w:link w:val="BalloonTextChar"/>
    <w:uiPriority w:val="99"/>
    <w:semiHidden/>
    <w:unhideWhenUsed/>
    <w:qFormat/>
    <w:rsid w:val="002937B1"/>
    <w:pPr>
      <w:spacing w:after="0" w:line="240" w:lineRule="auto"/>
    </w:pPr>
    <w:rPr>
      <w:rFonts w:ascii="Tahoma" w:hAnsi="Tahoma" w:cs="Tahoma"/>
      <w:sz w:val="16"/>
      <w:szCs w:val="16"/>
    </w:rPr>
  </w:style>
  <w:style w:type="paragraph" w:styleId="ListParagraph">
    <w:name w:val="List Paragraph"/>
    <w:basedOn w:val="Normal"/>
    <w:uiPriority w:val="34"/>
    <w:qFormat/>
    <w:rsid w:val="00257888"/>
    <w:pPr>
      <w:spacing w:before="240" w:after="0" w:line="360" w:lineRule="auto"/>
      <w:ind w:left="720"/>
      <w:contextualSpacing/>
      <w:jc w:val="both"/>
    </w:pPr>
    <w:rPr>
      <w:color w:val="auto"/>
      <w:sz w:val="22"/>
    </w:rPr>
  </w:style>
  <w:style w:type="paragraph" w:styleId="Footer">
    <w:name w:val="footer"/>
    <w:basedOn w:val="Normal"/>
    <w:link w:val="FooterChar"/>
    <w:uiPriority w:val="99"/>
    <w:unhideWhenUsed/>
    <w:rsid w:val="00E853C3"/>
    <w:pPr>
      <w:tabs>
        <w:tab w:val="center" w:pos="4153"/>
        <w:tab w:val="right" w:pos="8306"/>
      </w:tabs>
      <w:spacing w:after="0" w:line="240" w:lineRule="auto"/>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Calibri" w:eastAsia="Calibri" w:hAnsi="Calibri"/>
      <w:color w:val="000000" w:themeColor="text1"/>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6D7AAB"/>
    <w:pPr>
      <w:suppressAutoHyphens w:val="0"/>
    </w:pPr>
    <w:rPr>
      <w:rFonts w:ascii="Calibri" w:eastAsia="Calibri" w:hAnsi="Calibri"/>
      <w:color w:val="000000" w:themeColor="text1"/>
      <w:sz w:val="24"/>
    </w:rPr>
  </w:style>
  <w:style w:type="paragraph" w:styleId="CommentSubject">
    <w:name w:val="annotation subject"/>
    <w:basedOn w:val="CommentText"/>
    <w:next w:val="CommentText"/>
    <w:link w:val="CommentSubjectChar"/>
    <w:uiPriority w:val="99"/>
    <w:semiHidden/>
    <w:unhideWhenUsed/>
    <w:rsid w:val="006D7AAB"/>
    <w:rPr>
      <w:b/>
      <w:bCs/>
    </w:rPr>
  </w:style>
  <w:style w:type="character" w:customStyle="1" w:styleId="CommentSubjectChar">
    <w:name w:val="Comment Subject Char"/>
    <w:basedOn w:val="CommentTextChar"/>
    <w:link w:val="CommentSubject"/>
    <w:uiPriority w:val="99"/>
    <w:semiHidden/>
    <w:rsid w:val="006D7AAB"/>
    <w:rPr>
      <w:rFonts w:ascii="Calibri" w:eastAsia="Calibri" w:hAnsi="Calibri"/>
      <w:b/>
      <w:bCs/>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680F2B-92DE-4A0C-A023-01B51093F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634</Words>
  <Characters>3616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user035</dc:creator>
  <dc:description/>
  <cp:lastModifiedBy>Anastasios Vourros</cp:lastModifiedBy>
  <cp:revision>3</cp:revision>
  <cp:lastPrinted>2016-12-14T08:08:00Z</cp:lastPrinted>
  <dcterms:created xsi:type="dcterms:W3CDTF">2022-02-11T12:29:00Z</dcterms:created>
  <dcterms:modified xsi:type="dcterms:W3CDTF">2022-02-11T16:44:00Z</dcterms:modified>
  <dc:language>en-US</dc:language>
</cp:coreProperties>
</file>