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53F48653" w:rsidR="00257888" w:rsidRPr="00956C73" w:rsidRDefault="001E552F" w:rsidP="00257888">
      <w:pPr>
        <w:spacing w:after="120" w:line="240" w:lineRule="auto"/>
        <w:jc w:val="center"/>
        <w:rPr>
          <w:rStyle w:val="hps"/>
          <w:rFonts w:cs="Times New Roman"/>
          <w:b/>
          <w:szCs w:val="24"/>
          <w:lang w:val="en-US"/>
        </w:rPr>
      </w:pPr>
      <w:r w:rsidRPr="001E552F">
        <w:rPr>
          <w:rFonts w:cs="Times New Roman"/>
          <w:b/>
          <w:szCs w:val="24"/>
        </w:rPr>
        <w:t>H</w:t>
      </w:r>
      <w:r>
        <w:rPr>
          <w:rFonts w:cs="Times New Roman"/>
          <w:b/>
          <w:szCs w:val="24"/>
        </w:rPr>
        <w:t xml:space="preserve">YDROCARBON PLUME BIODEGRADATION AT DEEP SEA CONDITIONS BY INDIGENOUS MICROBIAL </w:t>
      </w:r>
      <w:r w:rsidR="008B34B8">
        <w:rPr>
          <w:rFonts w:cs="Times New Roman"/>
          <w:b/>
          <w:szCs w:val="24"/>
        </w:rPr>
        <w:t>CONSORTIA, VIA A NOVEL HIGH-PRESSURE EXPERIMENTATION SYSTEM</w:t>
      </w:r>
      <w:r w:rsidR="00DA5472" w:rsidRPr="00956C73">
        <w:rPr>
          <w:rStyle w:val="hps"/>
          <w:rFonts w:cs="Times New Roman"/>
          <w:b/>
          <w:szCs w:val="24"/>
          <w:lang w:val="en-US"/>
        </w:rPr>
        <w:t xml:space="preserve"> </w:t>
      </w:r>
    </w:p>
    <w:p w14:paraId="7186BB36" w14:textId="77777777" w:rsidR="002937B1" w:rsidRPr="00956C73"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n-US" w:eastAsia="el-GR"/>
        </w:rPr>
      </w:pPr>
    </w:p>
    <w:p w14:paraId="58C8F24A" w14:textId="2D4F0B18" w:rsidR="00257888" w:rsidRPr="00956C73" w:rsidRDefault="00956C73" w:rsidP="00257888">
      <w:pPr>
        <w:spacing w:after="120" w:line="240" w:lineRule="auto"/>
        <w:jc w:val="center"/>
        <w:rPr>
          <w:rStyle w:val="hps"/>
          <w:rFonts w:cs="Times New Roman"/>
          <w:b/>
          <w:szCs w:val="24"/>
          <w:lang w:val="en-US"/>
        </w:rPr>
      </w:pPr>
      <w:r>
        <w:rPr>
          <w:rStyle w:val="hps"/>
          <w:rFonts w:cs="Times New Roman"/>
          <w:b/>
          <w:szCs w:val="24"/>
          <w:lang w:val="en-US"/>
        </w:rPr>
        <w:t>E. Fragkou</w:t>
      </w:r>
      <w:r w:rsidR="001E552F">
        <w:rPr>
          <w:rStyle w:val="hps"/>
          <w:rFonts w:cs="Times New Roman"/>
          <w:b/>
          <w:szCs w:val="24"/>
          <w:vertAlign w:val="superscript"/>
          <w:lang w:val="en-US"/>
        </w:rPr>
        <w:t>1</w:t>
      </w:r>
      <w:r w:rsidR="001327BE" w:rsidRPr="00956C73">
        <w:rPr>
          <w:rStyle w:val="hps"/>
          <w:rFonts w:cs="Times New Roman"/>
          <w:b/>
          <w:szCs w:val="24"/>
          <w:lang w:val="en-US"/>
        </w:rPr>
        <w:t>,</w:t>
      </w:r>
      <w:r>
        <w:rPr>
          <w:rStyle w:val="hps"/>
          <w:rFonts w:cs="Times New Roman"/>
          <w:b/>
          <w:szCs w:val="24"/>
          <w:lang w:val="en-US"/>
        </w:rPr>
        <w:t xml:space="preserve"> G. Charalampous</w:t>
      </w:r>
      <w:r w:rsidR="001E552F">
        <w:rPr>
          <w:rStyle w:val="hps"/>
          <w:rFonts w:cs="Times New Roman"/>
          <w:b/>
          <w:szCs w:val="24"/>
          <w:vertAlign w:val="superscript"/>
          <w:lang w:val="en-US"/>
        </w:rPr>
        <w:t>1</w:t>
      </w:r>
      <w:r w:rsidR="001327BE" w:rsidRPr="00956C73">
        <w:rPr>
          <w:rStyle w:val="hps"/>
          <w:rFonts w:cs="Times New Roman"/>
          <w:b/>
          <w:szCs w:val="24"/>
          <w:lang w:val="en-US"/>
        </w:rPr>
        <w:t>,</w:t>
      </w:r>
      <w:r w:rsidR="00257888" w:rsidRPr="00956C73">
        <w:rPr>
          <w:rStyle w:val="hps"/>
          <w:rFonts w:cs="Times New Roman"/>
          <w:b/>
          <w:szCs w:val="24"/>
          <w:lang w:val="en-US"/>
        </w:rPr>
        <w:t xml:space="preserve"> </w:t>
      </w:r>
      <w:r>
        <w:rPr>
          <w:rStyle w:val="hps"/>
          <w:rFonts w:cs="Times New Roman"/>
          <w:b/>
          <w:szCs w:val="24"/>
          <w:lang w:val="en-US"/>
        </w:rPr>
        <w:t>E. Gontikaki</w:t>
      </w:r>
      <w:r w:rsidR="000164D7">
        <w:rPr>
          <w:rStyle w:val="hps"/>
          <w:rFonts w:cs="Times New Roman"/>
          <w:b/>
          <w:szCs w:val="24"/>
          <w:vertAlign w:val="superscript"/>
          <w:lang w:val="en-US"/>
        </w:rPr>
        <w:t>1</w:t>
      </w:r>
      <w:proofErr w:type="gramStart"/>
      <w:r w:rsidR="000164D7">
        <w:rPr>
          <w:rStyle w:val="hps"/>
          <w:rFonts w:cs="Times New Roman"/>
          <w:b/>
          <w:szCs w:val="24"/>
          <w:vertAlign w:val="superscript"/>
          <w:lang w:val="en-US"/>
        </w:rPr>
        <w:t>,2</w:t>
      </w:r>
      <w:proofErr w:type="gramEnd"/>
      <w:r w:rsidR="00406EAA" w:rsidRPr="00956C73">
        <w:rPr>
          <w:rStyle w:val="hps"/>
          <w:rFonts w:cs="Times New Roman"/>
          <w:b/>
          <w:szCs w:val="24"/>
          <w:vertAlign w:val="superscript"/>
          <w:lang w:val="en-US"/>
        </w:rPr>
        <w:t>,</w:t>
      </w:r>
      <w:r w:rsidR="00C04EBD" w:rsidRPr="00956C73">
        <w:rPr>
          <w:rStyle w:val="hps"/>
          <w:rFonts w:cs="Times New Roman"/>
          <w:b/>
          <w:szCs w:val="24"/>
          <w:lang w:val="en-US"/>
        </w:rPr>
        <w:t>*</w:t>
      </w:r>
      <w:r>
        <w:rPr>
          <w:rStyle w:val="hps"/>
          <w:rFonts w:cs="Times New Roman"/>
          <w:b/>
          <w:szCs w:val="24"/>
          <w:lang w:val="en-US"/>
        </w:rPr>
        <w:t>, N. Kalogerakis</w:t>
      </w:r>
      <w:r w:rsidRPr="00956C73">
        <w:rPr>
          <w:rStyle w:val="hps"/>
          <w:rFonts w:cs="Times New Roman"/>
          <w:b/>
          <w:szCs w:val="24"/>
          <w:vertAlign w:val="superscript"/>
          <w:lang w:val="en-US"/>
        </w:rPr>
        <w:t>1,2</w:t>
      </w:r>
      <w:r>
        <w:rPr>
          <w:rStyle w:val="hps"/>
          <w:rFonts w:cs="Times New Roman"/>
          <w:b/>
          <w:szCs w:val="24"/>
          <w:lang w:val="en-US"/>
        </w:rPr>
        <w:t>,</w:t>
      </w:r>
      <w:r w:rsidR="001E552F">
        <w:rPr>
          <w:rStyle w:val="hps"/>
          <w:rFonts w:cs="Times New Roman"/>
          <w:b/>
          <w:szCs w:val="24"/>
          <w:lang w:val="en-US"/>
        </w:rPr>
        <w:t xml:space="preserve"> D. Marinakis</w:t>
      </w:r>
      <w:r w:rsidR="008B34B8">
        <w:rPr>
          <w:rStyle w:val="hps"/>
          <w:rFonts w:cs="Times New Roman"/>
          <w:b/>
          <w:szCs w:val="24"/>
          <w:vertAlign w:val="superscript"/>
          <w:lang w:val="en-US"/>
        </w:rPr>
        <w:t>3</w:t>
      </w:r>
      <w:r w:rsidR="001E552F">
        <w:rPr>
          <w:rStyle w:val="hps"/>
          <w:rFonts w:cs="Times New Roman"/>
          <w:b/>
          <w:szCs w:val="24"/>
          <w:lang w:val="en-US"/>
        </w:rPr>
        <w:t>, E. Antoniou</w:t>
      </w:r>
      <w:r w:rsidR="008B34B8">
        <w:rPr>
          <w:rStyle w:val="hps"/>
          <w:rFonts w:cs="Times New Roman"/>
          <w:b/>
          <w:szCs w:val="24"/>
          <w:vertAlign w:val="superscript"/>
          <w:lang w:val="en-US"/>
        </w:rPr>
        <w:t>1</w:t>
      </w:r>
      <w:r w:rsidR="001E552F">
        <w:rPr>
          <w:rStyle w:val="hps"/>
          <w:rFonts w:cs="Times New Roman"/>
          <w:b/>
          <w:szCs w:val="24"/>
          <w:vertAlign w:val="superscript"/>
          <w:lang w:val="en-US"/>
        </w:rPr>
        <w:t>,</w:t>
      </w:r>
      <w:r w:rsidR="000164D7">
        <w:rPr>
          <w:rStyle w:val="hps"/>
          <w:rFonts w:cs="Times New Roman"/>
          <w:b/>
          <w:szCs w:val="24"/>
          <w:vertAlign w:val="superscript"/>
          <w:lang w:val="en-US"/>
        </w:rPr>
        <w:t>3,</w:t>
      </w:r>
      <w:r w:rsidR="001E552F" w:rsidRPr="00956C73">
        <w:rPr>
          <w:rStyle w:val="hps"/>
          <w:rFonts w:cs="Times New Roman"/>
          <w:b/>
          <w:szCs w:val="24"/>
          <w:lang w:val="en-US"/>
        </w:rPr>
        <w:t>*</w:t>
      </w:r>
      <w:r w:rsidR="00DA5472" w:rsidRPr="00956C73">
        <w:rPr>
          <w:rStyle w:val="hps"/>
          <w:rFonts w:cs="Times New Roman"/>
          <w:b/>
          <w:szCs w:val="24"/>
          <w:lang w:val="en-US"/>
        </w:rPr>
        <w:t xml:space="preserve"> </w:t>
      </w:r>
    </w:p>
    <w:p w14:paraId="7F3B237A" w14:textId="67AB3938" w:rsidR="001E552F" w:rsidRPr="001E552F" w:rsidRDefault="00257888" w:rsidP="001E552F">
      <w:pPr>
        <w:pStyle w:val="a6"/>
        <w:spacing w:before="0" w:line="240" w:lineRule="auto"/>
        <w:ind w:left="0"/>
        <w:contextualSpacing w:val="0"/>
        <w:jc w:val="center"/>
        <w:rPr>
          <w:rStyle w:val="hps"/>
          <w:rFonts w:cs="Times New Roman"/>
          <w:sz w:val="24"/>
          <w:szCs w:val="24"/>
          <w:lang w:val="en-US"/>
        </w:rPr>
      </w:pPr>
      <w:r w:rsidRPr="00956C73">
        <w:rPr>
          <w:rStyle w:val="hps"/>
          <w:rFonts w:cs="Times New Roman"/>
          <w:sz w:val="24"/>
          <w:szCs w:val="24"/>
          <w:vertAlign w:val="superscript"/>
          <w:lang w:val="en-US"/>
        </w:rPr>
        <w:t xml:space="preserve">1 </w:t>
      </w:r>
      <w:r w:rsidR="001E552F" w:rsidRPr="001E552F">
        <w:rPr>
          <w:rFonts w:cs="Times New Roman"/>
          <w:sz w:val="24"/>
          <w:szCs w:val="24"/>
          <w:lang w:val="en-AU"/>
        </w:rPr>
        <w:t xml:space="preserve">School of </w:t>
      </w:r>
      <w:r w:rsidR="000164D7">
        <w:rPr>
          <w:rFonts w:cs="Times New Roman"/>
          <w:sz w:val="24"/>
          <w:szCs w:val="24"/>
          <w:lang w:val="en-AU"/>
        </w:rPr>
        <w:t xml:space="preserve">Chemical and </w:t>
      </w:r>
      <w:r w:rsidR="001E552F" w:rsidRPr="001E552F">
        <w:rPr>
          <w:rFonts w:cs="Times New Roman"/>
          <w:sz w:val="24"/>
          <w:szCs w:val="24"/>
          <w:lang w:val="en-AU"/>
        </w:rPr>
        <w:t>Environmental Engineering, Technical</w:t>
      </w:r>
      <w:r w:rsidR="001E552F">
        <w:rPr>
          <w:rFonts w:cs="Times New Roman"/>
          <w:sz w:val="24"/>
          <w:szCs w:val="24"/>
          <w:lang w:val="en-AU"/>
        </w:rPr>
        <w:t xml:space="preserve"> University of Crete, 731</w:t>
      </w:r>
      <w:r w:rsidR="0001204A">
        <w:rPr>
          <w:rFonts w:cs="Times New Roman"/>
          <w:sz w:val="24"/>
          <w:szCs w:val="24"/>
          <w:lang w:val="en-AU"/>
        </w:rPr>
        <w:t>00</w:t>
      </w:r>
      <w:r w:rsidR="001E552F" w:rsidRPr="001E552F">
        <w:rPr>
          <w:rFonts w:cs="Times New Roman"/>
          <w:sz w:val="24"/>
          <w:szCs w:val="24"/>
          <w:lang w:val="en-AU"/>
        </w:rPr>
        <w:t xml:space="preserve"> C</w:t>
      </w:r>
      <w:r w:rsidR="0001204A">
        <w:rPr>
          <w:rFonts w:cs="Times New Roman"/>
          <w:sz w:val="24"/>
          <w:szCs w:val="24"/>
          <w:lang w:val="en-AU"/>
        </w:rPr>
        <w:t>hania</w:t>
      </w:r>
      <w:r w:rsidR="001E552F" w:rsidRPr="001E552F">
        <w:rPr>
          <w:rFonts w:cs="Times New Roman"/>
          <w:sz w:val="24"/>
          <w:szCs w:val="24"/>
          <w:lang w:val="en-AU"/>
        </w:rPr>
        <w:t>, Greece</w:t>
      </w:r>
      <w:r w:rsidR="001E552F">
        <w:rPr>
          <w:rFonts w:cs="Times New Roman"/>
          <w:sz w:val="24"/>
          <w:szCs w:val="24"/>
          <w:lang w:val="en-AU"/>
        </w:rPr>
        <w:t xml:space="preserve"> </w:t>
      </w:r>
      <w:r w:rsidR="00DA5472" w:rsidRPr="00956C73">
        <w:rPr>
          <w:rStyle w:val="hps"/>
          <w:rFonts w:cs="Times New Roman"/>
          <w:sz w:val="24"/>
          <w:szCs w:val="24"/>
          <w:lang w:val="en-US"/>
        </w:rPr>
        <w:t xml:space="preserve"> </w:t>
      </w:r>
    </w:p>
    <w:p w14:paraId="5927083D" w14:textId="51F951B6" w:rsidR="001E552F" w:rsidRDefault="00406EAA" w:rsidP="00406EAA">
      <w:pPr>
        <w:pStyle w:val="a6"/>
        <w:spacing w:before="0" w:line="240" w:lineRule="auto"/>
        <w:ind w:left="0"/>
        <w:contextualSpacing w:val="0"/>
        <w:jc w:val="center"/>
        <w:rPr>
          <w:rFonts w:cs="Times New Roman"/>
          <w:sz w:val="24"/>
          <w:szCs w:val="24"/>
          <w:lang w:val="en-AU"/>
        </w:rPr>
      </w:pPr>
      <w:r>
        <w:rPr>
          <w:rStyle w:val="hps"/>
          <w:rFonts w:cs="Times New Roman"/>
          <w:sz w:val="24"/>
          <w:szCs w:val="24"/>
          <w:vertAlign w:val="superscript"/>
          <w:lang w:val="en-US"/>
        </w:rPr>
        <w:t>2</w:t>
      </w:r>
      <w:r w:rsidRPr="00956C73">
        <w:rPr>
          <w:rStyle w:val="hps"/>
          <w:rFonts w:cs="Times New Roman"/>
          <w:sz w:val="24"/>
          <w:szCs w:val="24"/>
          <w:vertAlign w:val="superscript"/>
          <w:lang w:val="en-US"/>
        </w:rPr>
        <w:t xml:space="preserve"> </w:t>
      </w:r>
      <w:r w:rsidR="001E552F" w:rsidRPr="001E552F">
        <w:rPr>
          <w:rFonts w:cs="Times New Roman"/>
          <w:sz w:val="24"/>
          <w:szCs w:val="24"/>
          <w:lang w:val="en-AU"/>
        </w:rPr>
        <w:t>Inst</w:t>
      </w:r>
      <w:r w:rsidR="008B34B8">
        <w:rPr>
          <w:rFonts w:cs="Times New Roman"/>
          <w:sz w:val="24"/>
          <w:szCs w:val="24"/>
          <w:lang w:val="en-AU"/>
        </w:rPr>
        <w:t xml:space="preserve">itute of </w:t>
      </w:r>
      <w:proofErr w:type="spellStart"/>
      <w:r w:rsidR="008B34B8">
        <w:rPr>
          <w:rFonts w:cs="Times New Roman"/>
          <w:sz w:val="24"/>
          <w:szCs w:val="24"/>
          <w:lang w:val="en-AU"/>
        </w:rPr>
        <w:t>GeoEnergy</w:t>
      </w:r>
      <w:proofErr w:type="spellEnd"/>
      <w:r w:rsidR="001E552F" w:rsidRPr="001E552F">
        <w:rPr>
          <w:rFonts w:cs="Times New Roman"/>
          <w:sz w:val="24"/>
          <w:szCs w:val="24"/>
          <w:lang w:val="en-AU"/>
        </w:rPr>
        <w:t>, Foundation for Res</w:t>
      </w:r>
      <w:r w:rsidR="001E552F">
        <w:rPr>
          <w:rFonts w:cs="Times New Roman"/>
          <w:sz w:val="24"/>
          <w:szCs w:val="24"/>
          <w:lang w:val="en-AU"/>
        </w:rPr>
        <w:t>earch and Technology Hellas, 731</w:t>
      </w:r>
      <w:r w:rsidR="001E552F" w:rsidRPr="001E552F">
        <w:rPr>
          <w:rFonts w:cs="Times New Roman"/>
          <w:sz w:val="24"/>
          <w:szCs w:val="24"/>
          <w:lang w:val="en-AU"/>
        </w:rPr>
        <w:t>00 Chania, Greece</w:t>
      </w:r>
    </w:p>
    <w:p w14:paraId="47C26658" w14:textId="3DD80208" w:rsidR="00406EAA" w:rsidRPr="001E552F" w:rsidRDefault="001E552F" w:rsidP="00406EAA">
      <w:pPr>
        <w:pStyle w:val="a6"/>
        <w:spacing w:before="0" w:line="240" w:lineRule="auto"/>
        <w:ind w:left="0"/>
        <w:contextualSpacing w:val="0"/>
        <w:jc w:val="center"/>
        <w:rPr>
          <w:rStyle w:val="hps"/>
          <w:rFonts w:cs="Times New Roman"/>
          <w:sz w:val="24"/>
          <w:szCs w:val="24"/>
          <w:lang w:val="en-AU"/>
        </w:rPr>
      </w:pPr>
      <w:r w:rsidRPr="001E552F">
        <w:rPr>
          <w:rFonts w:cs="Times New Roman"/>
          <w:sz w:val="24"/>
          <w:szCs w:val="24"/>
          <w:vertAlign w:val="superscript"/>
          <w:lang w:val="en-AU"/>
        </w:rPr>
        <w:t>3</w:t>
      </w:r>
      <w:r w:rsidRPr="001E552F">
        <w:rPr>
          <w:rFonts w:cs="Times New Roman"/>
          <w:sz w:val="24"/>
          <w:szCs w:val="24"/>
          <w:lang w:val="en-AU"/>
        </w:rPr>
        <w:t>School of Mineral Resources Engineering, Te</w:t>
      </w:r>
      <w:r>
        <w:rPr>
          <w:rFonts w:cs="Times New Roman"/>
          <w:sz w:val="24"/>
          <w:szCs w:val="24"/>
          <w:lang w:val="en-AU"/>
        </w:rPr>
        <w:t>chnical University of Crete, 731</w:t>
      </w:r>
      <w:r w:rsidRPr="001E552F">
        <w:rPr>
          <w:rFonts w:cs="Times New Roman"/>
          <w:sz w:val="24"/>
          <w:szCs w:val="24"/>
          <w:lang w:val="en-AU"/>
        </w:rPr>
        <w:t>00 Chania, Greece</w:t>
      </w:r>
    </w:p>
    <w:p w14:paraId="7D1D0008" w14:textId="641B057C" w:rsidR="002937B1" w:rsidRPr="00DA5472" w:rsidRDefault="00257888" w:rsidP="00DA5472">
      <w:pPr>
        <w:pStyle w:val="a6"/>
        <w:spacing w:before="0" w:line="240" w:lineRule="auto"/>
        <w:ind w:left="0"/>
        <w:contextualSpacing w:val="0"/>
        <w:jc w:val="center"/>
        <w:rPr>
          <w:rFonts w:cs="Times New Roman"/>
          <w:i/>
          <w:szCs w:val="24"/>
          <w:lang w:val="en-US"/>
        </w:rPr>
      </w:pPr>
      <w:r w:rsidRPr="00055CAD">
        <w:rPr>
          <w:rFonts w:eastAsia="Times New Roman" w:cs="Times New Roman"/>
          <w:i/>
          <w:szCs w:val="24"/>
          <w:lang w:val="en-US"/>
        </w:rPr>
        <w:t xml:space="preserve"> </w:t>
      </w:r>
      <w:r w:rsidR="002937B1" w:rsidRPr="00DA5472">
        <w:rPr>
          <w:rFonts w:cs="Times New Roman"/>
          <w:i/>
          <w:szCs w:val="24"/>
          <w:lang w:val="en-US"/>
        </w:rPr>
        <w:t>*</w:t>
      </w:r>
      <w:r w:rsidR="00C04EBD" w:rsidRPr="00DA5472">
        <w:rPr>
          <w:rFonts w:cs="Times New Roman"/>
          <w:i/>
          <w:szCs w:val="24"/>
          <w:lang w:val="en-US"/>
        </w:rPr>
        <w:t xml:space="preserve"> </w:t>
      </w:r>
      <w:hyperlink r:id="rId7" w:history="1">
        <w:r w:rsidR="001E552F" w:rsidRPr="001E552F">
          <w:rPr>
            <w:rStyle w:val="-"/>
            <w:rFonts w:cs="Times New Roman"/>
            <w:i/>
            <w:szCs w:val="24"/>
            <w:lang w:val="en-US"/>
          </w:rPr>
          <w:t>eantoniou@isc.tuc.gr</w:t>
        </w:r>
      </w:hyperlink>
      <w:r w:rsidR="001E552F">
        <w:rPr>
          <w:rFonts w:cs="Times New Roman"/>
          <w:i/>
          <w:color w:val="0000FF" w:themeColor="hyperlink"/>
          <w:szCs w:val="24"/>
          <w:u w:val="single"/>
          <w:lang w:val="en-US"/>
        </w:rPr>
        <w:t xml:space="preserve">, </w:t>
      </w:r>
      <w:r w:rsidR="001E552F" w:rsidRPr="001E552F">
        <w:rPr>
          <w:rFonts w:cs="Times New Roman"/>
          <w:i/>
          <w:color w:val="0000FF" w:themeColor="hyperlink"/>
          <w:szCs w:val="24"/>
          <w:u w:val="single"/>
          <w:lang w:val="en-US"/>
        </w:rPr>
        <w:t>egontikaki@ipr.forth.gr</w:t>
      </w:r>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3A982149" w:rsidR="002937B1" w:rsidRPr="00956C73" w:rsidRDefault="00650F36" w:rsidP="001327BE">
      <w:pPr>
        <w:spacing w:after="20" w:line="240" w:lineRule="auto"/>
        <w:jc w:val="both"/>
        <w:rPr>
          <w:rStyle w:val="hps"/>
          <w:rFonts w:cs="Times New Roman"/>
          <w:b/>
          <w:szCs w:val="24"/>
          <w:lang w:val="en-US"/>
        </w:rPr>
      </w:pPr>
      <w:r>
        <w:rPr>
          <w:rStyle w:val="hps"/>
          <w:rFonts w:cs="Times New Roman"/>
          <w:b/>
          <w:szCs w:val="24"/>
          <w:lang w:val="en-US"/>
        </w:rPr>
        <w:t>ABSTRACT</w:t>
      </w:r>
      <w:r w:rsidR="00DA5472" w:rsidRPr="00956C73">
        <w:rPr>
          <w:rStyle w:val="hps"/>
          <w:rFonts w:cs="Times New Roman"/>
          <w:b/>
          <w:szCs w:val="24"/>
          <w:lang w:val="en-US"/>
        </w:rPr>
        <w:t xml:space="preserve"> </w:t>
      </w:r>
    </w:p>
    <w:p w14:paraId="13538EE4" w14:textId="77777777" w:rsidR="00956C73" w:rsidRDefault="00956C73" w:rsidP="00956C73">
      <w:pPr>
        <w:spacing w:after="20" w:line="240" w:lineRule="auto"/>
        <w:jc w:val="both"/>
        <w:rPr>
          <w:rStyle w:val="hps"/>
          <w:rFonts w:cs="Times New Roman"/>
          <w:szCs w:val="24"/>
          <w:lang w:val="en-US"/>
        </w:rPr>
      </w:pPr>
    </w:p>
    <w:p w14:paraId="7014910B" w14:textId="12A5A343" w:rsidR="00956C73" w:rsidRPr="00956C73" w:rsidRDefault="00956C73" w:rsidP="00956C73">
      <w:pPr>
        <w:spacing w:after="20" w:line="240" w:lineRule="auto"/>
        <w:jc w:val="both"/>
        <w:rPr>
          <w:rFonts w:cs="Times New Roman"/>
          <w:szCs w:val="24"/>
          <w:lang w:val="en-US"/>
        </w:rPr>
      </w:pPr>
      <w:r w:rsidRPr="00956C73">
        <w:rPr>
          <w:rFonts w:cs="Times New Roman"/>
          <w:szCs w:val="24"/>
          <w:lang w:val="en-US"/>
        </w:rPr>
        <w:t xml:space="preserve">Deep-sea oil spills came in public aware after the </w:t>
      </w:r>
      <w:r w:rsidR="00B11647">
        <w:rPr>
          <w:rFonts w:cs="Times New Roman"/>
          <w:szCs w:val="24"/>
          <w:lang w:val="en-US"/>
        </w:rPr>
        <w:t>D</w:t>
      </w:r>
      <w:r w:rsidR="007F3893">
        <w:rPr>
          <w:rFonts w:cs="Times New Roman"/>
          <w:szCs w:val="24"/>
          <w:lang w:val="en-US"/>
        </w:rPr>
        <w:t>WH</w:t>
      </w:r>
      <w:r w:rsidRPr="00956C73">
        <w:rPr>
          <w:rFonts w:cs="Times New Roman"/>
          <w:szCs w:val="24"/>
          <w:lang w:val="en-US"/>
        </w:rPr>
        <w:t xml:space="preserve"> accident in 2010. Since no response strategies had been developed for such incidents,</w:t>
      </w:r>
      <w:r w:rsidR="007F3893">
        <w:rPr>
          <w:rFonts w:cs="Times New Roman"/>
          <w:szCs w:val="24"/>
          <w:lang w:val="en-US"/>
        </w:rPr>
        <w:t xml:space="preserve"> hopes were pinned to</w:t>
      </w:r>
      <w:r w:rsidRPr="00956C73">
        <w:rPr>
          <w:rFonts w:cs="Times New Roman"/>
          <w:szCs w:val="24"/>
          <w:lang w:val="en-US"/>
        </w:rPr>
        <w:t xml:space="preserve"> indigenous microorganisms to combat oil contamination. In an effort to avoid oil reaching coastal lines and to</w:t>
      </w:r>
      <w:r w:rsidR="007F3893">
        <w:rPr>
          <w:rFonts w:cs="Times New Roman"/>
          <w:szCs w:val="24"/>
          <w:lang w:val="en-US"/>
        </w:rPr>
        <w:t xml:space="preserve"> assist</w:t>
      </w:r>
      <w:r w:rsidRPr="00956C73">
        <w:rPr>
          <w:rFonts w:cs="Times New Roman"/>
          <w:szCs w:val="24"/>
          <w:lang w:val="en-US"/>
        </w:rPr>
        <w:t xml:space="preserve"> microbial degradation, </w:t>
      </w:r>
      <w:r w:rsidR="00506B0C" w:rsidRPr="00506B0C">
        <w:rPr>
          <w:rFonts w:cs="Times New Roman"/>
          <w:szCs w:val="24"/>
          <w:lang w:val="en-US"/>
        </w:rPr>
        <w:t xml:space="preserve">an unprecedented amount </w:t>
      </w:r>
      <w:r w:rsidR="00506B0C">
        <w:rPr>
          <w:rFonts w:cs="Times New Roman"/>
          <w:szCs w:val="24"/>
          <w:lang w:val="en-US"/>
        </w:rPr>
        <w:t xml:space="preserve">of </w:t>
      </w:r>
      <w:r w:rsidRPr="00956C73">
        <w:rPr>
          <w:rFonts w:cs="Times New Roman"/>
          <w:szCs w:val="24"/>
          <w:lang w:val="en-US"/>
        </w:rPr>
        <w:t>dispersants were applied to break oil into</w:t>
      </w:r>
      <w:r w:rsidR="008B34B8">
        <w:rPr>
          <w:rFonts w:cs="Times New Roman"/>
          <w:szCs w:val="24"/>
          <w:lang w:val="en-US"/>
        </w:rPr>
        <w:t xml:space="preserve"> smaller droplets</w:t>
      </w:r>
      <w:r w:rsidRPr="00956C73">
        <w:rPr>
          <w:rFonts w:cs="Times New Roman"/>
          <w:szCs w:val="24"/>
          <w:lang w:val="en-US"/>
        </w:rPr>
        <w:t xml:space="preserve">. </w:t>
      </w:r>
      <w:r w:rsidR="008B34B8">
        <w:rPr>
          <w:rFonts w:cs="Times New Roman"/>
          <w:szCs w:val="24"/>
          <w:lang w:val="en-US"/>
        </w:rPr>
        <w:t xml:space="preserve">Since then, </w:t>
      </w:r>
      <w:r w:rsidRPr="00956C73">
        <w:rPr>
          <w:rFonts w:cs="Times New Roman"/>
          <w:szCs w:val="24"/>
          <w:lang w:val="en-US"/>
        </w:rPr>
        <w:t xml:space="preserve">oil biodegradation rates have been extensively studied to be used in modelling the fate of deep-sea oil spills, however, indigenous microbial </w:t>
      </w:r>
      <w:r w:rsidR="00B11647">
        <w:rPr>
          <w:rFonts w:cs="Times New Roman"/>
          <w:szCs w:val="24"/>
          <w:lang w:val="en-US"/>
        </w:rPr>
        <w:t>communities (IMC)</w:t>
      </w:r>
      <w:r w:rsidRPr="00956C73">
        <w:rPr>
          <w:rFonts w:cs="Times New Roman"/>
          <w:szCs w:val="24"/>
          <w:lang w:val="en-US"/>
        </w:rPr>
        <w:t xml:space="preserve"> are mainly studied under atmospheric pressure which can </w:t>
      </w:r>
      <w:r w:rsidR="006B7FC5">
        <w:rPr>
          <w:rFonts w:cs="Times New Roman"/>
          <w:szCs w:val="24"/>
          <w:lang w:val="en-US"/>
        </w:rPr>
        <w:t xml:space="preserve">provide misleading biodegradation rates. </w:t>
      </w:r>
      <w:r w:rsidRPr="00956C73">
        <w:rPr>
          <w:rFonts w:cs="Times New Roman"/>
          <w:szCs w:val="24"/>
          <w:lang w:val="en-US"/>
        </w:rPr>
        <w:t>In this work, we present a novel deep-sea sampling system for high-pressure seawater sampling and e</w:t>
      </w:r>
      <w:r w:rsidR="008B34B8">
        <w:rPr>
          <w:rFonts w:cs="Times New Roman"/>
          <w:szCs w:val="24"/>
          <w:lang w:val="en-US"/>
        </w:rPr>
        <w:t>xperimentation which has been</w:t>
      </w:r>
      <w:r w:rsidRPr="00956C73">
        <w:rPr>
          <w:rFonts w:cs="Times New Roman"/>
          <w:szCs w:val="24"/>
          <w:lang w:val="en-US"/>
        </w:rPr>
        <w:t xml:space="preserve"> successfully used to emulate a deep-sea oil spill</w:t>
      </w:r>
      <w:r w:rsidR="008B34B8">
        <w:rPr>
          <w:rFonts w:cs="Times New Roman"/>
          <w:szCs w:val="24"/>
          <w:lang w:val="en-US"/>
        </w:rPr>
        <w:t xml:space="preserve">. </w:t>
      </w:r>
      <w:r w:rsidRPr="00956C73">
        <w:rPr>
          <w:rFonts w:cs="Times New Roman"/>
          <w:szCs w:val="24"/>
          <w:lang w:val="en-US"/>
        </w:rPr>
        <w:t xml:space="preserve">A high-pressure sampling device (HP-Sampler), equipped with a unidirectional check valve, is set to retrieve seawater at a specific depth range and maintain pressure during retrieval. A known </w:t>
      </w:r>
      <w:r w:rsidR="006B7FC5">
        <w:rPr>
          <w:rFonts w:cs="Times New Roman"/>
          <w:szCs w:val="24"/>
          <w:lang w:val="en-US"/>
        </w:rPr>
        <w:t xml:space="preserve">sample volume </w:t>
      </w:r>
      <w:r w:rsidRPr="00956C73">
        <w:rPr>
          <w:rFonts w:cs="Times New Roman"/>
          <w:szCs w:val="24"/>
          <w:lang w:val="en-US"/>
        </w:rPr>
        <w:t xml:space="preserve">from the HP-sampler is then passed into a high-pressure reactor (HP-reactor) for experimentation via a piston pump (HP-Pump) without pressure disruption. This set-up was used to study the degradation of </w:t>
      </w:r>
      <w:r w:rsidR="006B7FC5">
        <w:rPr>
          <w:rFonts w:cs="Times New Roman"/>
          <w:szCs w:val="24"/>
          <w:lang w:val="en-US"/>
        </w:rPr>
        <w:t xml:space="preserve">crude oil hydrocarbons at plume </w:t>
      </w:r>
      <w:r w:rsidRPr="00956C73">
        <w:rPr>
          <w:rFonts w:cs="Times New Roman"/>
          <w:szCs w:val="24"/>
          <w:lang w:val="en-US"/>
        </w:rPr>
        <w:t>concentrations by deep-sea microbial communities collected from the</w:t>
      </w:r>
      <w:r w:rsidR="007F3893">
        <w:rPr>
          <w:rFonts w:cs="Times New Roman"/>
          <w:szCs w:val="24"/>
          <w:lang w:val="en-US"/>
        </w:rPr>
        <w:t xml:space="preserve"> Eastern Mediterranean Sea</w:t>
      </w:r>
      <w:r w:rsidRPr="00956C73">
        <w:rPr>
          <w:rFonts w:cs="Times New Roman"/>
          <w:szCs w:val="24"/>
          <w:lang w:val="en-US"/>
        </w:rPr>
        <w:t xml:space="preserve"> with and without dispersant application. Un-decompressed seawater was retrieved from a depth range between</w:t>
      </w:r>
      <w:r w:rsidR="00B11647">
        <w:rPr>
          <w:rFonts w:cs="Times New Roman"/>
          <w:szCs w:val="24"/>
          <w:lang w:val="en-US"/>
        </w:rPr>
        <w:t xml:space="preserve"> 600 – 1,000 m and </w:t>
      </w:r>
      <w:r w:rsidRPr="00956C73">
        <w:rPr>
          <w:rFonts w:cs="Times New Roman"/>
          <w:szCs w:val="24"/>
          <w:lang w:val="en-US"/>
        </w:rPr>
        <w:t xml:space="preserve">incubated for 77 days in the HP-Reactor at 10MPa and </w:t>
      </w:r>
      <w:r w:rsidRPr="00956C73">
        <w:rPr>
          <w:rFonts w:cs="Times New Roman"/>
          <w:i/>
          <w:szCs w:val="24"/>
          <w:lang w:val="en-US"/>
        </w:rPr>
        <w:t>in situ</w:t>
      </w:r>
      <w:r w:rsidRPr="00956C73">
        <w:rPr>
          <w:rFonts w:cs="Times New Roman"/>
          <w:szCs w:val="24"/>
          <w:lang w:val="en-US"/>
        </w:rPr>
        <w:t xml:space="preserve"> temperature (14</w:t>
      </w:r>
      <w:r w:rsidRPr="00956C73">
        <w:rPr>
          <w:rFonts w:cs="Times New Roman"/>
          <w:szCs w:val="24"/>
          <w:vertAlign w:val="superscript"/>
          <w:lang w:val="el-GR"/>
        </w:rPr>
        <w:t>ο</w:t>
      </w:r>
      <w:r w:rsidRPr="00956C73">
        <w:rPr>
          <w:rFonts w:cs="Times New Roman"/>
          <w:szCs w:val="24"/>
          <w:lang w:val="en-US"/>
        </w:rPr>
        <w:t>C). In the first part of the experiment, light Iranian crude oil was added at day 0 and was replenished regularly until day 35. The incubation was maintained for the second part of the experiment, which involved the</w:t>
      </w:r>
      <w:r w:rsidR="008B34B8">
        <w:rPr>
          <w:rFonts w:cs="Times New Roman"/>
          <w:szCs w:val="24"/>
          <w:lang w:val="en-US"/>
        </w:rPr>
        <w:t xml:space="preserve"> weekly</w:t>
      </w:r>
      <w:r w:rsidRPr="00956C73">
        <w:rPr>
          <w:rFonts w:cs="Times New Roman"/>
          <w:szCs w:val="24"/>
          <w:lang w:val="en-US"/>
        </w:rPr>
        <w:t xml:space="preserve"> addition of dispersed crude oil (1:25 v/v COREXIT 9500</w:t>
      </w:r>
      <w:r w:rsidR="008B34B8">
        <w:rPr>
          <w:rFonts w:cs="Times New Roman"/>
          <w:szCs w:val="24"/>
          <w:lang w:val="en-US"/>
        </w:rPr>
        <w:t>)</w:t>
      </w:r>
      <w:r w:rsidRPr="00956C73">
        <w:rPr>
          <w:rFonts w:cs="Times New Roman"/>
          <w:szCs w:val="24"/>
          <w:lang w:val="en-US"/>
        </w:rPr>
        <w:t xml:space="preserve">. </w:t>
      </w:r>
      <w:r w:rsidR="008B34B8">
        <w:rPr>
          <w:rFonts w:cs="Times New Roman"/>
          <w:szCs w:val="24"/>
          <w:lang w:val="en-US"/>
        </w:rPr>
        <w:t xml:space="preserve">GC-MS analysis showed </w:t>
      </w:r>
      <w:r w:rsidRPr="00956C73">
        <w:rPr>
          <w:rFonts w:cs="Times New Roman"/>
          <w:szCs w:val="24"/>
          <w:lang w:val="en-US"/>
        </w:rPr>
        <w:t xml:space="preserve">high capacity of the </w:t>
      </w:r>
      <w:r w:rsidR="00B11647">
        <w:rPr>
          <w:rFonts w:cs="Times New Roman"/>
          <w:szCs w:val="24"/>
          <w:lang w:val="en-US"/>
        </w:rPr>
        <w:t>IMC</w:t>
      </w:r>
      <w:r w:rsidRPr="00956C73">
        <w:rPr>
          <w:rFonts w:cs="Times New Roman"/>
          <w:szCs w:val="24"/>
          <w:lang w:val="en-US"/>
        </w:rPr>
        <w:t xml:space="preserve"> for aliphatic compounds degradation regardless of dispersant application. Higher degradation efficiency was observed after the dispersion of oil of more recalcitrant compounds such as heavier alkanes and polycyclic aromatic hydrocarbons. The degradation rates provided by this study differ to most of the published data, thus </w:t>
      </w:r>
      <w:r w:rsidR="00506B0C">
        <w:rPr>
          <w:rFonts w:cs="Times New Roman"/>
          <w:szCs w:val="24"/>
          <w:lang w:val="en-US"/>
        </w:rPr>
        <w:t>showing that high-</w:t>
      </w:r>
      <w:r w:rsidRPr="00956C73">
        <w:rPr>
          <w:rFonts w:cs="Times New Roman"/>
          <w:szCs w:val="24"/>
          <w:lang w:val="en-US"/>
        </w:rPr>
        <w:t>pressure is an important factor and should be taken into consideration.</w:t>
      </w:r>
    </w:p>
    <w:p w14:paraId="6D02BA96" w14:textId="77777777" w:rsidR="00055CAD" w:rsidRPr="00956C73" w:rsidRDefault="00055CAD" w:rsidP="001327BE">
      <w:pPr>
        <w:spacing w:after="20" w:line="240" w:lineRule="auto"/>
        <w:jc w:val="both"/>
        <w:rPr>
          <w:rStyle w:val="hps"/>
          <w:rFonts w:cs="Times New Roman"/>
          <w:szCs w:val="24"/>
          <w:lang w:val="en-US"/>
        </w:rPr>
      </w:pPr>
    </w:p>
    <w:p w14:paraId="47CE261A" w14:textId="2610EB38" w:rsidR="00055CAD" w:rsidRPr="00956C73" w:rsidRDefault="00055CAD" w:rsidP="00055CAD">
      <w:pPr>
        <w:spacing w:after="20" w:line="240" w:lineRule="auto"/>
        <w:jc w:val="both"/>
        <w:rPr>
          <w:rStyle w:val="hps"/>
          <w:rFonts w:cs="Times New Roman"/>
          <w:szCs w:val="24"/>
          <w:lang w:val="en-US"/>
        </w:rPr>
      </w:pPr>
    </w:p>
    <w:p w14:paraId="2A6E70CF" w14:textId="52A9427D" w:rsidR="00670DAB" w:rsidRPr="00956C73" w:rsidRDefault="00411CC6" w:rsidP="00055CAD">
      <w:pPr>
        <w:spacing w:after="20" w:line="240" w:lineRule="auto"/>
        <w:jc w:val="both"/>
        <w:rPr>
          <w:rFonts w:cs="Times New Roman"/>
          <w:b/>
          <w:bCs/>
          <w:szCs w:val="24"/>
          <w:lang w:val="en-US"/>
        </w:rPr>
      </w:pPr>
      <w:r>
        <w:rPr>
          <w:rFonts w:cs="Times New Roman"/>
          <w:b/>
          <w:bCs/>
          <w:szCs w:val="24"/>
          <w:lang w:val="en-US"/>
        </w:rPr>
        <w:t>KEYWORDS</w:t>
      </w:r>
      <w:r w:rsidR="00ED7AD7" w:rsidRPr="00956C73">
        <w:rPr>
          <w:rFonts w:cs="Times New Roman"/>
          <w:b/>
          <w:bCs/>
          <w:szCs w:val="24"/>
          <w:lang w:val="en-US"/>
        </w:rPr>
        <w:t>:</w:t>
      </w:r>
      <w:r w:rsidR="00DE346C" w:rsidRPr="00956C73">
        <w:rPr>
          <w:rFonts w:cs="Times New Roman"/>
          <w:b/>
          <w:bCs/>
          <w:szCs w:val="24"/>
          <w:lang w:val="en-US"/>
        </w:rPr>
        <w:t xml:space="preserve"> </w:t>
      </w:r>
      <w:r w:rsidR="00A84FB4">
        <w:rPr>
          <w:rFonts w:cs="Times New Roman"/>
          <w:szCs w:val="24"/>
          <w:lang w:val="en-US"/>
        </w:rPr>
        <w:t>Oil</w:t>
      </w:r>
      <w:r w:rsidR="00853EF7">
        <w:rPr>
          <w:rFonts w:cs="Times New Roman"/>
          <w:szCs w:val="24"/>
          <w:lang w:val="en-US"/>
        </w:rPr>
        <w:t xml:space="preserve"> b</w:t>
      </w:r>
      <w:r w:rsidR="00132A08">
        <w:rPr>
          <w:rFonts w:cs="Times New Roman"/>
          <w:szCs w:val="24"/>
          <w:lang w:val="en-US"/>
        </w:rPr>
        <w:t>ioremediation, High-Pressure, Deep-sea, Indigenous microbes</w:t>
      </w:r>
      <w:r w:rsidR="00853EF7">
        <w:rPr>
          <w:rFonts w:cs="Times New Roman"/>
          <w:szCs w:val="24"/>
          <w:lang w:val="en-US"/>
        </w:rPr>
        <w:t>, dispersants</w:t>
      </w:r>
    </w:p>
    <w:p w14:paraId="71B43080" w14:textId="28B5A4C6" w:rsidR="000E7582" w:rsidRPr="00956C73" w:rsidRDefault="000E7582" w:rsidP="00055CAD">
      <w:pPr>
        <w:spacing w:after="20" w:line="240" w:lineRule="auto"/>
        <w:jc w:val="both"/>
        <w:rPr>
          <w:rFonts w:cs="Times New Roman"/>
          <w:b/>
          <w:bCs/>
          <w:szCs w:val="24"/>
          <w:lang w:val="en-US"/>
        </w:rPr>
      </w:pPr>
    </w:p>
    <w:p w14:paraId="5B7F0696" w14:textId="3F28C36F" w:rsidR="000E7582" w:rsidRPr="00650F36" w:rsidRDefault="00650F36" w:rsidP="00055CAD">
      <w:pPr>
        <w:spacing w:after="20" w:line="240" w:lineRule="auto"/>
        <w:jc w:val="both"/>
        <w:rPr>
          <w:rFonts w:cs="Times New Roman"/>
          <w:b/>
          <w:bCs/>
          <w:szCs w:val="24"/>
          <w:lang w:val="en-US"/>
        </w:rPr>
      </w:pPr>
      <w:r>
        <w:rPr>
          <w:rFonts w:cs="Times New Roman"/>
          <w:b/>
          <w:bCs/>
          <w:szCs w:val="24"/>
          <w:lang w:val="en-US"/>
        </w:rPr>
        <w:t>REFE</w:t>
      </w:r>
      <w:r w:rsidR="00AC44BD">
        <w:rPr>
          <w:rFonts w:cs="Times New Roman"/>
          <w:b/>
          <w:bCs/>
          <w:szCs w:val="24"/>
          <w:lang w:val="en-US"/>
        </w:rPr>
        <w:t>R</w:t>
      </w:r>
      <w:r>
        <w:rPr>
          <w:rFonts w:cs="Times New Roman"/>
          <w:b/>
          <w:bCs/>
          <w:szCs w:val="24"/>
          <w:lang w:val="en-US"/>
        </w:rPr>
        <w:t>ENCES</w:t>
      </w:r>
    </w:p>
    <w:p w14:paraId="25A6DC05" w14:textId="2F5D2012" w:rsidR="00132A08" w:rsidRDefault="00132A08" w:rsidP="00705DF0">
      <w:pPr>
        <w:spacing w:after="120" w:line="240" w:lineRule="auto"/>
        <w:rPr>
          <w:rFonts w:cs="Times New Roman"/>
          <w:bCs/>
          <w:szCs w:val="24"/>
          <w:lang w:val="en-US"/>
        </w:rPr>
      </w:pPr>
      <w:r>
        <w:rPr>
          <w:rStyle w:val="hps"/>
          <w:rFonts w:cs="Times New Roman"/>
          <w:bCs/>
          <w:szCs w:val="24"/>
          <w:lang w:val="en-US"/>
        </w:rPr>
        <w:t xml:space="preserve">[1] </w:t>
      </w:r>
      <w:proofErr w:type="spellStart"/>
      <w:r w:rsidRPr="00132A08">
        <w:rPr>
          <w:rFonts w:cs="Times New Roman"/>
          <w:bCs/>
          <w:szCs w:val="24"/>
          <w:lang w:val="en-US"/>
        </w:rPr>
        <w:t>Bracco</w:t>
      </w:r>
      <w:proofErr w:type="spellEnd"/>
      <w:r w:rsidRPr="00132A08">
        <w:rPr>
          <w:rFonts w:cs="Times New Roman"/>
          <w:bCs/>
          <w:szCs w:val="24"/>
          <w:lang w:val="en-US"/>
        </w:rPr>
        <w:t xml:space="preserve">, A., Paris, C. B., </w:t>
      </w:r>
      <w:proofErr w:type="spellStart"/>
      <w:r w:rsidRPr="00132A08">
        <w:rPr>
          <w:rFonts w:cs="Times New Roman"/>
          <w:bCs/>
          <w:szCs w:val="24"/>
          <w:lang w:val="en-US"/>
        </w:rPr>
        <w:t>Esbaugh</w:t>
      </w:r>
      <w:proofErr w:type="spellEnd"/>
      <w:r w:rsidRPr="00132A08">
        <w:rPr>
          <w:rFonts w:cs="Times New Roman"/>
          <w:bCs/>
          <w:szCs w:val="24"/>
          <w:lang w:val="en-US"/>
        </w:rPr>
        <w:t xml:space="preserve">, A. J., Frasier, K., </w:t>
      </w:r>
      <w:proofErr w:type="spellStart"/>
      <w:r w:rsidRPr="00132A08">
        <w:rPr>
          <w:rFonts w:cs="Times New Roman"/>
          <w:bCs/>
          <w:szCs w:val="24"/>
          <w:lang w:val="en-US"/>
        </w:rPr>
        <w:t>Joye</w:t>
      </w:r>
      <w:proofErr w:type="spellEnd"/>
      <w:r w:rsidRPr="00132A08">
        <w:rPr>
          <w:rFonts w:cs="Times New Roman"/>
          <w:bCs/>
          <w:szCs w:val="24"/>
          <w:lang w:val="en-US"/>
        </w:rPr>
        <w:t xml:space="preserve">, S. B., Liu, G., </w:t>
      </w:r>
      <w:proofErr w:type="spellStart"/>
      <w:r w:rsidRPr="00132A08">
        <w:rPr>
          <w:rFonts w:cs="Times New Roman"/>
          <w:bCs/>
          <w:szCs w:val="24"/>
          <w:lang w:val="en-US"/>
        </w:rPr>
        <w:t>Polzin</w:t>
      </w:r>
      <w:proofErr w:type="spellEnd"/>
      <w:r w:rsidRPr="00132A08">
        <w:rPr>
          <w:rFonts w:cs="Times New Roman"/>
          <w:bCs/>
          <w:szCs w:val="24"/>
          <w:lang w:val="en-US"/>
        </w:rPr>
        <w:t xml:space="preserve">, K. L., &amp; </w:t>
      </w:r>
      <w:proofErr w:type="spellStart"/>
      <w:r w:rsidRPr="00132A08">
        <w:rPr>
          <w:rFonts w:cs="Times New Roman"/>
          <w:bCs/>
          <w:szCs w:val="24"/>
          <w:lang w:val="en-US"/>
        </w:rPr>
        <w:t>Vaz</w:t>
      </w:r>
      <w:proofErr w:type="spellEnd"/>
      <w:r w:rsidRPr="00132A08">
        <w:rPr>
          <w:rFonts w:cs="Times New Roman"/>
          <w:bCs/>
          <w:szCs w:val="24"/>
          <w:lang w:val="en-US"/>
        </w:rPr>
        <w:t>, A. C. (2020).</w:t>
      </w:r>
      <w:r w:rsidRPr="00132A08">
        <w:rPr>
          <w:rFonts w:cs="Times New Roman"/>
          <w:bCs/>
          <w:szCs w:val="24"/>
          <w:lang w:val="en-US"/>
        </w:rPr>
        <w:t xml:space="preserve"> </w:t>
      </w:r>
      <w:r w:rsidRPr="00132A08">
        <w:rPr>
          <w:rFonts w:cs="Times New Roman"/>
          <w:bCs/>
          <w:i/>
          <w:szCs w:val="24"/>
          <w:lang w:val="en-US"/>
        </w:rPr>
        <w:t>Front. Mar. Sci.</w:t>
      </w:r>
      <w:r>
        <w:rPr>
          <w:rFonts w:cs="Times New Roman"/>
          <w:bCs/>
          <w:szCs w:val="24"/>
          <w:lang w:val="en-US"/>
        </w:rPr>
        <w:t xml:space="preserve"> 7:</w:t>
      </w:r>
      <w:r w:rsidRPr="00132A08">
        <w:rPr>
          <w:rFonts w:cs="Times New Roman"/>
          <w:bCs/>
          <w:szCs w:val="24"/>
          <w:lang w:val="en-US"/>
        </w:rPr>
        <w:t xml:space="preserve"> 542147</w:t>
      </w:r>
      <w:r>
        <w:rPr>
          <w:rFonts w:cs="Times New Roman"/>
          <w:bCs/>
          <w:szCs w:val="24"/>
          <w:lang w:val="en-US"/>
        </w:rPr>
        <w:t>.</w:t>
      </w:r>
    </w:p>
    <w:p w14:paraId="1D7BAB28" w14:textId="1661098F" w:rsidR="004F7B38" w:rsidRPr="004F7B38" w:rsidRDefault="00132A08" w:rsidP="00A84FB4">
      <w:pPr>
        <w:spacing w:after="120" w:line="240" w:lineRule="auto"/>
        <w:rPr>
          <w:rFonts w:cs="Times New Roman"/>
          <w:b/>
          <w:bCs/>
          <w:szCs w:val="24"/>
          <w:lang w:val="el-GR"/>
        </w:rPr>
      </w:pPr>
      <w:r>
        <w:rPr>
          <w:rFonts w:cs="Times New Roman"/>
          <w:bCs/>
          <w:szCs w:val="24"/>
          <w:lang w:val="en-US"/>
        </w:rPr>
        <w:t>[2]</w:t>
      </w:r>
      <w:r w:rsidRPr="00132A08">
        <w:rPr>
          <w:rFonts w:cs="Times New Roman"/>
          <w:bCs/>
          <w:szCs w:val="24"/>
          <w:lang w:val="en-US"/>
        </w:rPr>
        <w:t xml:space="preserve"> </w:t>
      </w:r>
      <w:r w:rsidRPr="00132A08">
        <w:rPr>
          <w:rFonts w:cs="Times New Roman"/>
          <w:bCs/>
          <w:szCs w:val="24"/>
          <w:lang w:val="en-US"/>
        </w:rPr>
        <w:t>Kimes, N. E., Callaghan, A. V., Suflita, J. M., &amp; Morris, P. J. (2014).</w:t>
      </w:r>
      <w:r>
        <w:rPr>
          <w:rFonts w:cs="Times New Roman"/>
          <w:bCs/>
          <w:szCs w:val="24"/>
          <w:lang w:val="en-US"/>
        </w:rPr>
        <w:t xml:space="preserve"> </w:t>
      </w:r>
      <w:r w:rsidR="00E63620" w:rsidRPr="00E63620">
        <w:rPr>
          <w:rFonts w:cs="Times New Roman"/>
          <w:bCs/>
          <w:i/>
          <w:szCs w:val="24"/>
          <w:lang w:val="en-US"/>
        </w:rPr>
        <w:t>Front. Microbiol.</w:t>
      </w:r>
      <w:r w:rsidR="00E63620">
        <w:rPr>
          <w:rFonts w:cs="Times New Roman"/>
          <w:bCs/>
          <w:szCs w:val="24"/>
          <w:lang w:val="en-US"/>
        </w:rPr>
        <w:t xml:space="preserve"> </w:t>
      </w:r>
      <w:r>
        <w:rPr>
          <w:rFonts w:cs="Times New Roman"/>
          <w:bCs/>
          <w:szCs w:val="24"/>
          <w:lang w:val="en-US"/>
        </w:rPr>
        <w:t>5:</w:t>
      </w:r>
      <w:r w:rsidRPr="00132A08">
        <w:rPr>
          <w:rFonts w:cs="Times New Roman"/>
          <w:bCs/>
          <w:szCs w:val="24"/>
          <w:lang w:val="en-US"/>
        </w:rPr>
        <w:t xml:space="preserve"> 603.</w:t>
      </w:r>
      <w:bookmarkStart w:id="0" w:name="_GoBack"/>
      <w:bookmarkEnd w:id="0"/>
    </w:p>
    <w:sectPr w:rsidR="004F7B38" w:rsidRPr="004F7B38"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28A54" w14:textId="77777777" w:rsidR="005E05ED" w:rsidRDefault="005E05ED" w:rsidP="00B10FCD">
      <w:pPr>
        <w:spacing w:after="0" w:line="240" w:lineRule="auto"/>
      </w:pPr>
      <w:r>
        <w:separator/>
      </w:r>
    </w:p>
  </w:endnote>
  <w:endnote w:type="continuationSeparator" w:id="0">
    <w:p w14:paraId="032B49CD" w14:textId="77777777" w:rsidR="005E05ED" w:rsidRDefault="005E05ED"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EE217" w14:textId="77777777" w:rsidR="00C55D63" w:rsidRDefault="00C55D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763091"/>
      <w:docPartObj>
        <w:docPartGallery w:val="Page Numbers (Bottom of Page)"/>
        <w:docPartUnique/>
      </w:docPartObj>
    </w:sdtPr>
    <w:sdtEndPr/>
    <w:sdtContent>
      <w:p w14:paraId="18260381" w14:textId="17D3AA6D" w:rsidR="0027478C" w:rsidRDefault="0027478C">
        <w:pPr>
          <w:pStyle w:val="a7"/>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A84FB4" w:rsidRPr="00A84FB4">
          <w:rPr>
            <w:b/>
            <w:bCs/>
            <w:noProof/>
            <w:sz w:val="18"/>
            <w:szCs w:val="16"/>
            <w:lang w:val="el-GR"/>
          </w:rPr>
          <w:t>1</w:t>
        </w:r>
        <w:r w:rsidRPr="00670DAB">
          <w:rPr>
            <w:b/>
            <w:bCs/>
            <w:sz w:val="18"/>
            <w:szCs w:val="16"/>
          </w:rPr>
          <w:fldChar w:fldCharType="end"/>
        </w:r>
      </w:p>
    </w:sdtContent>
  </w:sdt>
  <w:p w14:paraId="45967E07" w14:textId="77777777" w:rsidR="00C55D63" w:rsidRDefault="00C55D6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0E988" w14:textId="77777777" w:rsidR="00C55D63" w:rsidRDefault="00C55D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F655A" w14:textId="77777777" w:rsidR="005E05ED" w:rsidRDefault="005E05ED" w:rsidP="00B10FCD">
      <w:pPr>
        <w:spacing w:after="0" w:line="240" w:lineRule="auto"/>
      </w:pPr>
      <w:r>
        <w:separator/>
      </w:r>
    </w:p>
  </w:footnote>
  <w:footnote w:type="continuationSeparator" w:id="0">
    <w:p w14:paraId="42035F9E" w14:textId="77777777" w:rsidR="005E05ED" w:rsidRDefault="005E05ED"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DE2C" w14:textId="77777777" w:rsidR="00C55D63" w:rsidRDefault="00C55D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641FC" w14:textId="1A2029F3" w:rsidR="005412D6" w:rsidRPr="00C55D63" w:rsidRDefault="00C04EBD" w:rsidP="004225FE">
    <w:pPr>
      <w:pStyle w:val="a3"/>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E130F" w14:textId="77777777" w:rsidR="00C55D63" w:rsidRDefault="00C55D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2103"/>
    <w:multiLevelType w:val="hybridMultilevel"/>
    <w:tmpl w:val="7598CDC0"/>
    <w:lvl w:ilvl="0" w:tplc="D9341BE0">
      <w:start w:val="1"/>
      <w:numFmt w:val="decimal"/>
      <w:lvlText w:val="%1."/>
      <w:lvlJc w:val="left"/>
      <w:pPr>
        <w:tabs>
          <w:tab w:val="num" w:pos="720"/>
        </w:tabs>
        <w:ind w:left="720" w:hanging="360"/>
      </w:pPr>
    </w:lvl>
    <w:lvl w:ilvl="1" w:tplc="E3A4A82C" w:tentative="1">
      <w:start w:val="1"/>
      <w:numFmt w:val="decimal"/>
      <w:lvlText w:val="%2."/>
      <w:lvlJc w:val="left"/>
      <w:pPr>
        <w:tabs>
          <w:tab w:val="num" w:pos="1440"/>
        </w:tabs>
        <w:ind w:left="1440" w:hanging="360"/>
      </w:pPr>
    </w:lvl>
    <w:lvl w:ilvl="2" w:tplc="530C8304" w:tentative="1">
      <w:start w:val="1"/>
      <w:numFmt w:val="decimal"/>
      <w:lvlText w:val="%3."/>
      <w:lvlJc w:val="left"/>
      <w:pPr>
        <w:tabs>
          <w:tab w:val="num" w:pos="2160"/>
        </w:tabs>
        <w:ind w:left="2160" w:hanging="360"/>
      </w:pPr>
    </w:lvl>
    <w:lvl w:ilvl="3" w:tplc="A42A769A" w:tentative="1">
      <w:start w:val="1"/>
      <w:numFmt w:val="decimal"/>
      <w:lvlText w:val="%4."/>
      <w:lvlJc w:val="left"/>
      <w:pPr>
        <w:tabs>
          <w:tab w:val="num" w:pos="2880"/>
        </w:tabs>
        <w:ind w:left="2880" w:hanging="360"/>
      </w:pPr>
    </w:lvl>
    <w:lvl w:ilvl="4" w:tplc="4C945C1A" w:tentative="1">
      <w:start w:val="1"/>
      <w:numFmt w:val="decimal"/>
      <w:lvlText w:val="%5."/>
      <w:lvlJc w:val="left"/>
      <w:pPr>
        <w:tabs>
          <w:tab w:val="num" w:pos="3600"/>
        </w:tabs>
        <w:ind w:left="3600" w:hanging="360"/>
      </w:pPr>
    </w:lvl>
    <w:lvl w:ilvl="5" w:tplc="C3AE5C7C" w:tentative="1">
      <w:start w:val="1"/>
      <w:numFmt w:val="decimal"/>
      <w:lvlText w:val="%6."/>
      <w:lvlJc w:val="left"/>
      <w:pPr>
        <w:tabs>
          <w:tab w:val="num" w:pos="4320"/>
        </w:tabs>
        <w:ind w:left="4320" w:hanging="360"/>
      </w:pPr>
    </w:lvl>
    <w:lvl w:ilvl="6" w:tplc="85A695E4" w:tentative="1">
      <w:start w:val="1"/>
      <w:numFmt w:val="decimal"/>
      <w:lvlText w:val="%7."/>
      <w:lvlJc w:val="left"/>
      <w:pPr>
        <w:tabs>
          <w:tab w:val="num" w:pos="5040"/>
        </w:tabs>
        <w:ind w:left="5040" w:hanging="360"/>
      </w:pPr>
    </w:lvl>
    <w:lvl w:ilvl="7" w:tplc="E30E5678" w:tentative="1">
      <w:start w:val="1"/>
      <w:numFmt w:val="decimal"/>
      <w:lvlText w:val="%8."/>
      <w:lvlJc w:val="left"/>
      <w:pPr>
        <w:tabs>
          <w:tab w:val="num" w:pos="5760"/>
        </w:tabs>
        <w:ind w:left="5760" w:hanging="360"/>
      </w:pPr>
    </w:lvl>
    <w:lvl w:ilvl="8" w:tplc="BFBC128E" w:tentative="1">
      <w:start w:val="1"/>
      <w:numFmt w:val="decimal"/>
      <w:lvlText w:val="%9."/>
      <w:lvlJc w:val="left"/>
      <w:pPr>
        <w:tabs>
          <w:tab w:val="num" w:pos="6480"/>
        </w:tabs>
        <w:ind w:left="6480" w:hanging="360"/>
      </w:pPr>
    </w:lvl>
  </w:abstractNum>
  <w:abstractNum w:abstractNumId="1"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0sjQ3NzQwNDE0MTdR0lEKTi0uzszPAykwqgUAi3rjjCwAAAA="/>
  </w:docVars>
  <w:rsids>
    <w:rsidRoot w:val="002937B1"/>
    <w:rsid w:val="0001204A"/>
    <w:rsid w:val="000164D7"/>
    <w:rsid w:val="00055CAD"/>
    <w:rsid w:val="000E7582"/>
    <w:rsid w:val="00100E5B"/>
    <w:rsid w:val="001327BE"/>
    <w:rsid w:val="00132A08"/>
    <w:rsid w:val="00134726"/>
    <w:rsid w:val="00137B0D"/>
    <w:rsid w:val="001E552F"/>
    <w:rsid w:val="00257888"/>
    <w:rsid w:val="002607CE"/>
    <w:rsid w:val="0027478C"/>
    <w:rsid w:val="002937B1"/>
    <w:rsid w:val="002938E7"/>
    <w:rsid w:val="002B13CB"/>
    <w:rsid w:val="003F4BCB"/>
    <w:rsid w:val="00406EAA"/>
    <w:rsid w:val="00411CC6"/>
    <w:rsid w:val="004F7B38"/>
    <w:rsid w:val="00506B0C"/>
    <w:rsid w:val="005A4565"/>
    <w:rsid w:val="005E05ED"/>
    <w:rsid w:val="00650F36"/>
    <w:rsid w:val="00670DAB"/>
    <w:rsid w:val="006B7FC5"/>
    <w:rsid w:val="00705DF0"/>
    <w:rsid w:val="007F3893"/>
    <w:rsid w:val="00853EF7"/>
    <w:rsid w:val="008B34B8"/>
    <w:rsid w:val="00915963"/>
    <w:rsid w:val="0091656E"/>
    <w:rsid w:val="00935497"/>
    <w:rsid w:val="00956C73"/>
    <w:rsid w:val="009803F2"/>
    <w:rsid w:val="00997EF7"/>
    <w:rsid w:val="009C653D"/>
    <w:rsid w:val="00A84D47"/>
    <w:rsid w:val="00A84FB4"/>
    <w:rsid w:val="00AA4FE7"/>
    <w:rsid w:val="00AB16ED"/>
    <w:rsid w:val="00AC44BD"/>
    <w:rsid w:val="00AD393E"/>
    <w:rsid w:val="00AF459A"/>
    <w:rsid w:val="00B10FCD"/>
    <w:rsid w:val="00B11647"/>
    <w:rsid w:val="00B36AC7"/>
    <w:rsid w:val="00C04EBD"/>
    <w:rsid w:val="00C07544"/>
    <w:rsid w:val="00C55D63"/>
    <w:rsid w:val="00C84852"/>
    <w:rsid w:val="00CF4EEC"/>
    <w:rsid w:val="00D678BE"/>
    <w:rsid w:val="00DA5472"/>
    <w:rsid w:val="00DE346C"/>
    <w:rsid w:val="00E63620"/>
    <w:rsid w:val="00E63CAC"/>
    <w:rsid w:val="00E853C3"/>
    <w:rsid w:val="00E87E35"/>
    <w:rsid w:val="00ED7AD7"/>
    <w:rsid w:val="00F838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B1"/>
    <w:rPr>
      <w:color w:val="000000" w:themeColor="text1"/>
      <w:sz w:val="24"/>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937B1"/>
    <w:rPr>
      <w:color w:val="0000FF" w:themeColor="hyperlink"/>
      <w:u w:val="single"/>
    </w:rPr>
  </w:style>
  <w:style w:type="paragraph" w:styleId="a3">
    <w:name w:val="header"/>
    <w:basedOn w:val="a"/>
    <w:link w:val="Char"/>
    <w:uiPriority w:val="99"/>
    <w:unhideWhenUsed/>
    <w:rsid w:val="002937B1"/>
    <w:pPr>
      <w:tabs>
        <w:tab w:val="center" w:pos="4153"/>
        <w:tab w:val="right" w:pos="8306"/>
      </w:tabs>
      <w:spacing w:after="0" w:line="240" w:lineRule="auto"/>
    </w:pPr>
  </w:style>
  <w:style w:type="character" w:customStyle="1" w:styleId="Char">
    <w:name w:val="Κεφαλίδα Char"/>
    <w:basedOn w:val="a0"/>
    <w:link w:val="a3"/>
    <w:uiPriority w:val="99"/>
    <w:rsid w:val="002937B1"/>
    <w:rPr>
      <w:color w:val="000000" w:themeColor="text1"/>
      <w:sz w:val="24"/>
      <w:lang w:val="en-GB"/>
    </w:rPr>
  </w:style>
  <w:style w:type="paragraph" w:styleId="a4">
    <w:name w:val="Body Text"/>
    <w:basedOn w:val="a"/>
    <w:link w:val="Char0"/>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Char0">
    <w:name w:val="Σώμα κειμένου Char"/>
    <w:basedOn w:val="a0"/>
    <w:link w:val="a4"/>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a"/>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a5">
    <w:name w:val="Balloon Text"/>
    <w:basedOn w:val="a"/>
    <w:link w:val="Char1"/>
    <w:uiPriority w:val="99"/>
    <w:semiHidden/>
    <w:unhideWhenUsed/>
    <w:rsid w:val="002937B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937B1"/>
    <w:rPr>
      <w:rFonts w:ascii="Tahoma" w:hAnsi="Tahoma" w:cs="Tahoma"/>
      <w:color w:val="000000" w:themeColor="text1"/>
      <w:sz w:val="16"/>
      <w:szCs w:val="16"/>
      <w:lang w:val="en-GB"/>
    </w:rPr>
  </w:style>
  <w:style w:type="character" w:customStyle="1" w:styleId="hps">
    <w:name w:val="hps"/>
    <w:basedOn w:val="a0"/>
    <w:rsid w:val="002937B1"/>
  </w:style>
  <w:style w:type="character" w:customStyle="1" w:styleId="shorttext">
    <w:name w:val="short_text"/>
    <w:basedOn w:val="a0"/>
    <w:rsid w:val="002937B1"/>
  </w:style>
  <w:style w:type="character" w:customStyle="1" w:styleId="alt-edited">
    <w:name w:val="alt-edited"/>
    <w:basedOn w:val="a0"/>
    <w:rsid w:val="002937B1"/>
  </w:style>
  <w:style w:type="paragraph" w:styleId="a6">
    <w:name w:val="List Paragraph"/>
    <w:basedOn w:val="a"/>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a0"/>
    <w:rsid w:val="00C04EBD"/>
  </w:style>
  <w:style w:type="paragraph" w:styleId="a7">
    <w:name w:val="footer"/>
    <w:basedOn w:val="a"/>
    <w:link w:val="Char2"/>
    <w:uiPriority w:val="99"/>
    <w:unhideWhenUsed/>
    <w:rsid w:val="00E853C3"/>
    <w:pPr>
      <w:tabs>
        <w:tab w:val="center" w:pos="4153"/>
        <w:tab w:val="right" w:pos="8306"/>
      </w:tabs>
      <w:spacing w:after="0" w:line="240" w:lineRule="auto"/>
    </w:pPr>
  </w:style>
  <w:style w:type="character" w:customStyle="1" w:styleId="Char2">
    <w:name w:val="Υποσέλιδο Char"/>
    <w:basedOn w:val="a0"/>
    <w:link w:val="a7"/>
    <w:uiPriority w:val="99"/>
    <w:rsid w:val="00E853C3"/>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antoniou@isc.tuc.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517</Words>
  <Characters>2796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Efsevia (Voula) Fragkou</cp:lastModifiedBy>
  <cp:revision>5</cp:revision>
  <cp:lastPrinted>2016-12-14T08:08:00Z</cp:lastPrinted>
  <dcterms:created xsi:type="dcterms:W3CDTF">2022-02-28T09:21:00Z</dcterms:created>
  <dcterms:modified xsi:type="dcterms:W3CDTF">2022-02-28T09:26:00Z</dcterms:modified>
</cp:coreProperties>
</file>