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CF42" w14:textId="46ADBF27" w:rsidR="000F5DF7" w:rsidRPr="00FB3DCE" w:rsidRDefault="00F96CF6" w:rsidP="00830262">
      <w:pPr>
        <w:jc w:val="center"/>
        <w:rPr>
          <w:rFonts w:ascii="Arial" w:hAnsi="Arial" w:cs="Arial"/>
          <w:b/>
        </w:rPr>
      </w:pPr>
      <w:r w:rsidRPr="00F96CF6">
        <w:rPr>
          <w:rFonts w:ascii="Arial" w:hAnsi="Arial" w:cs="Arial"/>
          <w:b/>
        </w:rPr>
        <w:t>REFINING PM EXPOSURE USING LOW-COST PORTABLE SENSOR DATA AND HUMAN RESPIRATORY TRACT DEPOSITION MODELLING</w:t>
      </w:r>
    </w:p>
    <w:p w14:paraId="68A0FE3A" w14:textId="00E9CF08" w:rsidR="000F5DF7" w:rsidRPr="00F25B23" w:rsidRDefault="00D13569" w:rsidP="000F5DF7">
      <w:pPr>
        <w:jc w:val="center"/>
        <w:rPr>
          <w:rFonts w:cstheme="minorHAnsi"/>
          <w:b/>
          <w:bCs/>
          <w:szCs w:val="24"/>
          <w:lang w:val="en-US"/>
        </w:rPr>
      </w:pPr>
      <w:r w:rsidRPr="00F25B23">
        <w:rPr>
          <w:rFonts w:cstheme="minorHAnsi"/>
          <w:b/>
          <w:bCs/>
          <w:szCs w:val="24"/>
          <w:lang w:val="en-US"/>
        </w:rPr>
        <w:t>D.A. Sarigiannis</w:t>
      </w:r>
      <w:r w:rsidRPr="00F25B23">
        <w:rPr>
          <w:rFonts w:cstheme="minorHAnsi"/>
          <w:b/>
          <w:bCs/>
          <w:szCs w:val="24"/>
          <w:vertAlign w:val="superscript"/>
          <w:lang w:val="en-US"/>
        </w:rPr>
        <w:t>1,2,3*</w:t>
      </w:r>
      <w:r w:rsidRPr="00F25B23">
        <w:rPr>
          <w:rFonts w:cstheme="minorHAnsi"/>
          <w:b/>
          <w:bCs/>
          <w:szCs w:val="24"/>
          <w:lang w:val="en-US"/>
        </w:rPr>
        <w:t xml:space="preserve">, </w:t>
      </w:r>
      <w:r w:rsidR="00C724BF" w:rsidRPr="00F25B23">
        <w:rPr>
          <w:rFonts w:cstheme="minorHAnsi"/>
          <w:b/>
          <w:bCs/>
          <w:szCs w:val="24"/>
          <w:lang w:val="en-US"/>
        </w:rPr>
        <w:t>M</w:t>
      </w:r>
      <w:r w:rsidR="001817DC" w:rsidRPr="001817DC">
        <w:rPr>
          <w:rFonts w:cstheme="minorHAnsi"/>
          <w:b/>
          <w:bCs/>
          <w:szCs w:val="24"/>
          <w:lang w:val="en-US"/>
        </w:rPr>
        <w:t>.</w:t>
      </w:r>
      <w:r w:rsidR="00C724BF" w:rsidRPr="00F25B23">
        <w:rPr>
          <w:rFonts w:cstheme="minorHAnsi"/>
          <w:b/>
          <w:bCs/>
          <w:szCs w:val="24"/>
          <w:lang w:val="en-US"/>
        </w:rPr>
        <w:t xml:space="preserve"> Kermenidou</w:t>
      </w:r>
      <w:r w:rsidR="00C724BF" w:rsidRPr="00F25B23">
        <w:rPr>
          <w:rFonts w:cstheme="minorHAnsi"/>
          <w:b/>
          <w:bCs/>
          <w:szCs w:val="24"/>
          <w:vertAlign w:val="superscript"/>
          <w:lang w:val="en-US"/>
        </w:rPr>
        <w:t>1,2</w:t>
      </w:r>
      <w:r w:rsidRPr="00F25B23">
        <w:rPr>
          <w:rFonts w:cstheme="minorHAnsi"/>
          <w:b/>
          <w:bCs/>
          <w:szCs w:val="24"/>
          <w:lang w:val="en-US"/>
        </w:rPr>
        <w:t xml:space="preserve">, </w:t>
      </w:r>
      <w:r w:rsidR="004F305D" w:rsidRPr="00F25B23">
        <w:rPr>
          <w:rFonts w:cstheme="minorHAnsi"/>
          <w:b/>
          <w:bCs/>
          <w:szCs w:val="24"/>
          <w:lang w:val="en-US"/>
        </w:rPr>
        <w:t>S. Karakitsios</w:t>
      </w:r>
      <w:r w:rsidR="004F305D" w:rsidRPr="00F25B23">
        <w:rPr>
          <w:rFonts w:cstheme="minorHAnsi"/>
          <w:b/>
          <w:bCs/>
          <w:szCs w:val="24"/>
          <w:vertAlign w:val="superscript"/>
          <w:lang w:val="en-US"/>
        </w:rPr>
        <w:t>1,2</w:t>
      </w:r>
      <w:r w:rsidR="00D15C46" w:rsidRPr="00F25B23">
        <w:rPr>
          <w:rFonts w:cstheme="minorHAnsi"/>
          <w:b/>
          <w:bCs/>
          <w:szCs w:val="24"/>
          <w:lang w:val="en-US"/>
        </w:rPr>
        <w:t xml:space="preserve"> </w:t>
      </w:r>
    </w:p>
    <w:p w14:paraId="71E9366C" w14:textId="3DF54438" w:rsidR="00702241" w:rsidRPr="00FB3DCE" w:rsidRDefault="00702241" w:rsidP="00702241">
      <w:pPr>
        <w:spacing w:after="0" w:line="240" w:lineRule="auto"/>
        <w:jc w:val="center"/>
        <w:rPr>
          <w:rFonts w:cs="Times New Roman"/>
          <w:szCs w:val="24"/>
        </w:rPr>
      </w:pPr>
      <w:r w:rsidRPr="00FB3DCE">
        <w:rPr>
          <w:rFonts w:cs="Times New Roman"/>
          <w:szCs w:val="24"/>
          <w:vertAlign w:val="superscript"/>
        </w:rPr>
        <w:t>1</w:t>
      </w:r>
      <w:r w:rsidRPr="00FB3DCE">
        <w:rPr>
          <w:rFonts w:cs="Times New Roman"/>
          <w:szCs w:val="24"/>
        </w:rPr>
        <w:t xml:space="preserve"> Aristotle University of Thessaloniki, Department of Chemical Engineering, Environmental Engineering Laboratory, Thessaloniki, Greece</w:t>
      </w:r>
    </w:p>
    <w:p w14:paraId="73EF7B70" w14:textId="77777777" w:rsidR="00702241" w:rsidRPr="00FB3DCE" w:rsidRDefault="00702241" w:rsidP="00702241">
      <w:pPr>
        <w:spacing w:after="0" w:line="240" w:lineRule="auto"/>
        <w:jc w:val="center"/>
        <w:rPr>
          <w:rFonts w:cs="Times New Roman"/>
          <w:szCs w:val="24"/>
        </w:rPr>
      </w:pPr>
      <w:r w:rsidRPr="00FB3DCE">
        <w:rPr>
          <w:rFonts w:cs="Times New Roman"/>
          <w:szCs w:val="24"/>
          <w:vertAlign w:val="superscript"/>
        </w:rPr>
        <w:t>2</w:t>
      </w:r>
      <w:r w:rsidRPr="00FB3DCE">
        <w:rPr>
          <w:rFonts w:cs="Times New Roman"/>
          <w:szCs w:val="24"/>
        </w:rPr>
        <w:t xml:space="preserve"> HERACLES Research </w:t>
      </w:r>
      <w:proofErr w:type="spellStart"/>
      <w:r w:rsidRPr="00FB3DCE">
        <w:rPr>
          <w:rFonts w:cs="Times New Roman"/>
          <w:szCs w:val="24"/>
        </w:rPr>
        <w:t>Center</w:t>
      </w:r>
      <w:proofErr w:type="spellEnd"/>
      <w:r w:rsidRPr="00FB3DCE">
        <w:rPr>
          <w:rFonts w:cs="Times New Roman"/>
          <w:szCs w:val="24"/>
        </w:rPr>
        <w:t xml:space="preserve"> on the Exposome and Health, </w:t>
      </w:r>
      <w:proofErr w:type="spellStart"/>
      <w:r w:rsidRPr="00FB3DCE">
        <w:rPr>
          <w:rFonts w:cs="Times New Roman"/>
          <w:szCs w:val="24"/>
        </w:rPr>
        <w:t>Center</w:t>
      </w:r>
      <w:proofErr w:type="spellEnd"/>
      <w:r w:rsidRPr="00FB3DCE">
        <w:rPr>
          <w:rFonts w:cs="Times New Roman"/>
          <w:szCs w:val="24"/>
        </w:rPr>
        <w:t xml:space="preserve"> for Interdisciplinary Research and Innovation, Aristotle University of Thessaloniki, Greece</w:t>
      </w:r>
    </w:p>
    <w:p w14:paraId="0345DC74" w14:textId="5B35D026" w:rsidR="000F5DF7" w:rsidRPr="00FB3DCE" w:rsidRDefault="00702241" w:rsidP="000F5DF7">
      <w:pPr>
        <w:spacing w:after="0" w:line="240" w:lineRule="auto"/>
        <w:jc w:val="center"/>
        <w:rPr>
          <w:rFonts w:cs="Times New Roman"/>
          <w:szCs w:val="24"/>
        </w:rPr>
      </w:pPr>
      <w:r w:rsidRPr="00FB3DCE">
        <w:rPr>
          <w:rFonts w:cs="Times New Roman"/>
          <w:szCs w:val="24"/>
          <w:vertAlign w:val="superscript"/>
        </w:rPr>
        <w:t>3</w:t>
      </w:r>
      <w:r w:rsidR="000F5DF7" w:rsidRPr="00FB3DCE">
        <w:rPr>
          <w:rFonts w:cs="Times New Roman"/>
          <w:szCs w:val="24"/>
        </w:rPr>
        <w:t xml:space="preserve"> School for Advanced Study (IUSS), Science, Technology and Society Department, Pavia, Italy</w:t>
      </w:r>
    </w:p>
    <w:p w14:paraId="09B3AE62" w14:textId="565BB011" w:rsidR="000F5DF7" w:rsidRPr="00FB3DCE" w:rsidRDefault="214B3930" w:rsidP="214B3930">
      <w:pPr>
        <w:pStyle w:val="a6"/>
        <w:spacing w:before="0" w:line="240" w:lineRule="auto"/>
        <w:ind w:left="0"/>
        <w:contextualSpacing w:val="0"/>
        <w:jc w:val="center"/>
        <w:rPr>
          <w:rStyle w:val="hps"/>
          <w:rFonts w:eastAsiaTheme="minorEastAsia"/>
          <w:b/>
          <w:bCs/>
          <w:sz w:val="24"/>
          <w:szCs w:val="24"/>
          <w:lang w:val="en-GB"/>
        </w:rPr>
      </w:pPr>
      <w:r w:rsidRPr="00FB3DCE">
        <w:rPr>
          <w:rStyle w:val="-"/>
          <w:rFonts w:eastAsiaTheme="minorEastAsia"/>
          <w:i/>
          <w:iCs/>
          <w:sz w:val="24"/>
          <w:szCs w:val="24"/>
          <w:lang w:val="en-GB"/>
        </w:rPr>
        <w:t xml:space="preserve">*  </w:t>
      </w:r>
      <w:r w:rsidR="00F97D77">
        <w:rPr>
          <w:rStyle w:val="-"/>
          <w:rFonts w:eastAsiaTheme="minorEastAsia"/>
          <w:i/>
          <w:iCs/>
          <w:sz w:val="24"/>
          <w:szCs w:val="24"/>
          <w:lang w:val="en-GB"/>
        </w:rPr>
        <w:t>sarigiannis</w:t>
      </w:r>
      <w:r w:rsidRPr="00FB3DCE">
        <w:rPr>
          <w:rStyle w:val="-"/>
          <w:rFonts w:eastAsiaTheme="minorEastAsia"/>
          <w:i/>
          <w:iCs/>
          <w:sz w:val="24"/>
          <w:szCs w:val="24"/>
          <w:lang w:val="en-GB"/>
        </w:rPr>
        <w:t>@auth.gr</w:t>
      </w:r>
    </w:p>
    <w:p w14:paraId="4D35A30B" w14:textId="77777777" w:rsidR="000F5DF7" w:rsidRPr="00FB3DCE" w:rsidRDefault="000F5DF7" w:rsidP="000F5DF7">
      <w:pPr>
        <w:rPr>
          <w:rFonts w:ascii="Arial" w:hAnsi="Arial" w:cs="Arial"/>
          <w:i/>
          <w:iCs/>
        </w:rPr>
      </w:pPr>
    </w:p>
    <w:p w14:paraId="1DBCB4BD" w14:textId="77777777" w:rsidR="000F5DF7" w:rsidRPr="00FB3DCE" w:rsidRDefault="214B3930" w:rsidP="214B3930">
      <w:pPr>
        <w:jc w:val="both"/>
        <w:rPr>
          <w:rFonts w:ascii="Calibri" w:eastAsia="Calibri" w:hAnsi="Calibri" w:cs="Calibri"/>
        </w:rPr>
      </w:pPr>
      <w:r w:rsidRPr="00FB3DCE">
        <w:rPr>
          <w:rFonts w:ascii="Calibri" w:eastAsia="Calibri" w:hAnsi="Calibri" w:cs="Calibri"/>
          <w:b/>
          <w:bCs/>
        </w:rPr>
        <w:t>ABSTRACT</w:t>
      </w:r>
    </w:p>
    <w:p w14:paraId="14A5AA65" w14:textId="23741E85" w:rsidR="00F96CF6" w:rsidRDefault="00F96CF6" w:rsidP="001E3A3A">
      <w:pPr>
        <w:spacing w:line="240" w:lineRule="auto"/>
        <w:jc w:val="both"/>
        <w:rPr>
          <w:rFonts w:ascii="Calibri" w:eastAsia="Calibri" w:hAnsi="Calibri" w:cs="Calibri"/>
          <w:lang w:val="en-US"/>
        </w:rPr>
      </w:pPr>
      <w:r w:rsidRPr="00F96CF6">
        <w:rPr>
          <w:rFonts w:ascii="Calibri" w:eastAsia="Calibri" w:hAnsi="Calibri" w:cs="Calibri"/>
          <w:lang w:val="en-US"/>
        </w:rPr>
        <w:t xml:space="preserve">The current work presents the results of </w:t>
      </w:r>
      <w:r w:rsidR="00F25B23">
        <w:rPr>
          <w:rFonts w:ascii="Calibri" w:eastAsia="Calibri" w:hAnsi="Calibri" w:cs="Calibri"/>
          <w:lang w:val="en-US"/>
        </w:rPr>
        <w:t xml:space="preserve">the implementation of </w:t>
      </w:r>
      <w:r w:rsidRPr="00F96CF6">
        <w:rPr>
          <w:rFonts w:ascii="Calibri" w:eastAsia="Calibri" w:hAnsi="Calibri" w:cs="Calibri"/>
          <w:lang w:val="en-US"/>
        </w:rPr>
        <w:t xml:space="preserve">a personal exposure assessment methodology, which involved a personal sensor campaign, aiming to refine PM exposure using low-cost portable sensor data, exposure and human respiratory tract deposition modelling. A custom-made monitoring device was developed for measuring 3 fractions of PM (1, 2.5 and 10 μm), enabling direct assessment of personal exposure. The device is based on an Arduino microcontroller where small sensor-modules are connected. In addition, participants wore a physical activity wristband (Garmin </w:t>
      </w:r>
      <w:proofErr w:type="spellStart"/>
      <w:r w:rsidRPr="00F96CF6">
        <w:rPr>
          <w:rFonts w:ascii="Calibri" w:eastAsia="Calibri" w:hAnsi="Calibri" w:cs="Calibri"/>
          <w:lang w:val="en-US"/>
        </w:rPr>
        <w:t>Vivosmart</w:t>
      </w:r>
      <w:proofErr w:type="spellEnd"/>
      <w:r w:rsidRPr="00F96CF6">
        <w:rPr>
          <w:rFonts w:ascii="Calibri" w:eastAsia="Calibri" w:hAnsi="Calibri" w:cs="Calibri"/>
          <w:lang w:val="en-US"/>
        </w:rPr>
        <w:t xml:space="preserve"> 3) that records steps, distance, type of activity, heartbeat and sleeping patterns. Finally, participant positions were recorded using a GPS sensor, integrated into the PM sensors. After validation, the sensors were used to capture daily variability of PM exposure. Exposure was further refined by estimating inhalation adjusted intake rate, as well as PM deposition across human respiratory tract (HRT) using the Multiple Path Particle Deposition (MPPD) model. The above methodology was applied in the personal sensors campaign of the HORIZON2020 EU Project ICARUS, where exposure and intake to PM of almost 100 individuals </w:t>
      </w:r>
      <w:r>
        <w:rPr>
          <w:rFonts w:ascii="Calibri" w:eastAsia="Calibri" w:hAnsi="Calibri" w:cs="Calibri"/>
          <w:lang w:val="en-US"/>
        </w:rPr>
        <w:t xml:space="preserve">in seven cities </w:t>
      </w:r>
      <w:r w:rsidR="00F25B23">
        <w:rPr>
          <w:rFonts w:ascii="Calibri" w:eastAsia="Calibri" w:hAnsi="Calibri" w:cs="Calibri"/>
          <w:lang w:val="en-US"/>
        </w:rPr>
        <w:t xml:space="preserve">across Europe </w:t>
      </w:r>
      <w:r>
        <w:rPr>
          <w:rFonts w:ascii="Calibri" w:eastAsia="Calibri" w:hAnsi="Calibri" w:cs="Calibri"/>
          <w:lang w:val="en-US"/>
        </w:rPr>
        <w:t>has been carried out</w:t>
      </w:r>
      <w:r w:rsidRPr="00F96CF6">
        <w:rPr>
          <w:rFonts w:ascii="Calibri" w:eastAsia="Calibri" w:hAnsi="Calibri" w:cs="Calibri"/>
          <w:lang w:val="en-US"/>
        </w:rPr>
        <w:t xml:space="preserve">. The integrated methodology outlined above, allowed us to highlight larger differences than the ones attributed to the spatial differentiation of the fixed station air pollution (difference of ambient PM levels of 50% were translated in intake differences up to 110%). These differences are the result of the differences in PM size fractions that are captured by the sensors and the capability of the HRT model to translate the differences in PM size distribution. </w:t>
      </w:r>
    </w:p>
    <w:p w14:paraId="057AC0EC" w14:textId="1CEA5E8D" w:rsidR="001E3A3A" w:rsidRPr="001E3A3A" w:rsidRDefault="00F96CF6" w:rsidP="001E3A3A">
      <w:pPr>
        <w:spacing w:line="240" w:lineRule="auto"/>
        <w:jc w:val="both"/>
        <w:rPr>
          <w:rFonts w:ascii="Calibri" w:eastAsia="Calibri" w:hAnsi="Calibri" w:cs="Calibri"/>
        </w:rPr>
      </w:pPr>
      <w:r w:rsidRPr="00F96CF6">
        <w:rPr>
          <w:rFonts w:ascii="Calibri" w:eastAsia="Calibri" w:hAnsi="Calibri" w:cs="Calibri"/>
          <w:lang w:val="en-US"/>
        </w:rPr>
        <w:t xml:space="preserve">The capability of the exposure methodology outlined herein to differentiate intake among participants that are phenomenally exposed to similar air pollution levels, is the result of </w:t>
      </w:r>
      <w:proofErr w:type="spellStart"/>
      <w:r w:rsidRPr="00F96CF6">
        <w:rPr>
          <w:rFonts w:ascii="Calibri" w:eastAsia="Calibri" w:hAnsi="Calibri" w:cs="Calibri"/>
          <w:lang w:val="en-US"/>
        </w:rPr>
        <w:t>individualised</w:t>
      </w:r>
      <w:proofErr w:type="spellEnd"/>
      <w:r w:rsidRPr="00F96CF6">
        <w:rPr>
          <w:rFonts w:ascii="Calibri" w:eastAsia="Calibri" w:hAnsi="Calibri" w:cs="Calibri"/>
          <w:lang w:val="en-US"/>
        </w:rPr>
        <w:t xml:space="preserve"> intake assessment which is greatly facilitated by the additional information that is provided by the personal sensors. </w:t>
      </w:r>
      <w:r>
        <w:rPr>
          <w:rFonts w:ascii="Calibri" w:eastAsia="Calibri" w:hAnsi="Calibri" w:cs="Calibri"/>
          <w:lang w:val="en-US"/>
        </w:rPr>
        <w:t>T</w:t>
      </w:r>
      <w:r w:rsidRPr="00F96CF6">
        <w:rPr>
          <w:rFonts w:ascii="Calibri" w:eastAsia="Calibri" w:hAnsi="Calibri" w:cs="Calibri"/>
          <w:lang w:val="en-US"/>
        </w:rPr>
        <w:t xml:space="preserve">he combination of activity tract sensors enhances the time-space information, by introducing physiology based </w:t>
      </w:r>
      <w:proofErr w:type="spellStart"/>
      <w:r w:rsidRPr="00F96CF6">
        <w:rPr>
          <w:rFonts w:ascii="Calibri" w:eastAsia="Calibri" w:hAnsi="Calibri" w:cs="Calibri"/>
          <w:lang w:val="en-US"/>
        </w:rPr>
        <w:t>personalised</w:t>
      </w:r>
      <w:proofErr w:type="spellEnd"/>
      <w:r w:rsidRPr="00F96CF6">
        <w:rPr>
          <w:rFonts w:ascii="Calibri" w:eastAsia="Calibri" w:hAnsi="Calibri" w:cs="Calibri"/>
          <w:lang w:val="en-US"/>
        </w:rPr>
        <w:t xml:space="preserve"> information, such as the heart rate that is translated into inhalation rate</w:t>
      </w:r>
      <w:r>
        <w:rPr>
          <w:rFonts w:ascii="Calibri" w:eastAsia="Calibri" w:hAnsi="Calibri" w:cs="Calibri"/>
          <w:lang w:val="en-US"/>
        </w:rPr>
        <w:t xml:space="preserve">, while </w:t>
      </w:r>
      <w:r w:rsidRPr="00F96CF6">
        <w:rPr>
          <w:rFonts w:ascii="Calibri" w:eastAsia="Calibri" w:hAnsi="Calibri" w:cs="Calibri"/>
          <w:lang w:val="en-US"/>
        </w:rPr>
        <w:t>HRT deposition, further allow</w:t>
      </w:r>
      <w:r>
        <w:rPr>
          <w:rFonts w:ascii="Calibri" w:eastAsia="Calibri" w:hAnsi="Calibri" w:cs="Calibri"/>
          <w:lang w:val="en-US"/>
        </w:rPr>
        <w:t>s</w:t>
      </w:r>
      <w:r w:rsidRPr="00F96CF6">
        <w:rPr>
          <w:rFonts w:ascii="Calibri" w:eastAsia="Calibri" w:hAnsi="Calibri" w:cs="Calibri"/>
          <w:lang w:val="en-US"/>
        </w:rPr>
        <w:t xml:space="preserve"> to differentiate the participant characteristics, not only based on their sociodemographic characteristics, but also accounting for individual physiology</w:t>
      </w:r>
      <w:r>
        <w:rPr>
          <w:rFonts w:ascii="Calibri" w:eastAsia="Calibri" w:hAnsi="Calibri" w:cs="Calibri"/>
          <w:lang w:val="en-US"/>
        </w:rPr>
        <w:t>.</w:t>
      </w:r>
      <w:r w:rsidR="00C724BF" w:rsidRPr="00C724BF">
        <w:rPr>
          <w:rFonts w:ascii="Calibri" w:eastAsia="Calibri" w:hAnsi="Calibri" w:cs="Calibri"/>
        </w:rPr>
        <w:t xml:space="preserve">  </w:t>
      </w:r>
    </w:p>
    <w:p w14:paraId="6B6E8508" w14:textId="5147C3DF" w:rsidR="000F5DF7" w:rsidRPr="00FB3DCE" w:rsidRDefault="000F5DF7" w:rsidP="002B4DD1">
      <w:pPr>
        <w:spacing w:line="240" w:lineRule="auto"/>
        <w:jc w:val="both"/>
        <w:rPr>
          <w:rFonts w:ascii="Calibri" w:eastAsia="Calibri" w:hAnsi="Calibri" w:cs="Calibri"/>
          <w:lang w:val="en-US"/>
        </w:rPr>
      </w:pPr>
    </w:p>
    <w:p w14:paraId="1D7BAB28" w14:textId="3783A746" w:rsidR="004F7B38" w:rsidRPr="00FB3DCE" w:rsidRDefault="74F62B5F" w:rsidP="00DE4C02">
      <w:pPr>
        <w:jc w:val="both"/>
        <w:rPr>
          <w:rFonts w:ascii="Calibri" w:eastAsia="Calibri" w:hAnsi="Calibri" w:cs="Calibri"/>
        </w:rPr>
      </w:pPr>
      <w:r w:rsidRPr="00FB3DCE">
        <w:rPr>
          <w:rFonts w:ascii="Calibri" w:eastAsia="Calibri" w:hAnsi="Calibri" w:cs="Calibri"/>
          <w:b/>
          <w:bCs/>
          <w:sz w:val="20"/>
          <w:szCs w:val="20"/>
        </w:rPr>
        <w:t>KEYWORDS:</w:t>
      </w:r>
      <w:r w:rsidRPr="00FB3DCE">
        <w:rPr>
          <w:rFonts w:ascii="Calibri" w:eastAsia="Calibri" w:hAnsi="Calibri" w:cs="Calibri"/>
          <w:sz w:val="20"/>
          <w:szCs w:val="20"/>
        </w:rPr>
        <w:t xml:space="preserve"> </w:t>
      </w:r>
      <w:r w:rsidR="00F97D77">
        <w:rPr>
          <w:rFonts w:ascii="Calibri" w:eastAsia="Calibri" w:hAnsi="Calibri" w:cs="Calibri"/>
          <w:sz w:val="20"/>
          <w:szCs w:val="20"/>
        </w:rPr>
        <w:t>Sensors</w:t>
      </w:r>
      <w:r w:rsidRPr="00FB3DCE">
        <w:rPr>
          <w:rFonts w:ascii="Calibri" w:eastAsia="Calibri" w:hAnsi="Calibri" w:cs="Calibri"/>
          <w:sz w:val="20"/>
          <w:szCs w:val="20"/>
        </w:rPr>
        <w:t xml:space="preserve">, </w:t>
      </w:r>
      <w:r w:rsidR="00DE4C02">
        <w:rPr>
          <w:rFonts w:ascii="Calibri" w:eastAsia="Calibri" w:hAnsi="Calibri" w:cs="Calibri"/>
          <w:sz w:val="20"/>
          <w:szCs w:val="20"/>
        </w:rPr>
        <w:t xml:space="preserve">air pollution, </w:t>
      </w:r>
      <w:r w:rsidR="00F97D77">
        <w:rPr>
          <w:rFonts w:ascii="Calibri" w:eastAsia="Calibri" w:hAnsi="Calibri" w:cs="Calibri"/>
          <w:sz w:val="20"/>
          <w:szCs w:val="20"/>
        </w:rPr>
        <w:t>human exposure</w:t>
      </w:r>
      <w:r w:rsidR="00DE4C02">
        <w:rPr>
          <w:rFonts w:ascii="Calibri" w:eastAsia="Calibri" w:hAnsi="Calibri" w:cs="Calibri"/>
          <w:sz w:val="20"/>
          <w:szCs w:val="20"/>
        </w:rPr>
        <w:t>,</w:t>
      </w:r>
      <w:r w:rsidR="00F97D77">
        <w:rPr>
          <w:rFonts w:ascii="Calibri" w:eastAsia="Calibri" w:hAnsi="Calibri" w:cs="Calibri"/>
          <w:sz w:val="20"/>
          <w:szCs w:val="20"/>
        </w:rPr>
        <w:t xml:space="preserve"> particulate matter</w:t>
      </w:r>
    </w:p>
    <w:sectPr w:rsidR="004F7B38" w:rsidRPr="00FB3DCE"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ABBC" w14:textId="77777777" w:rsidR="00487BD3" w:rsidRDefault="00487BD3" w:rsidP="00B10FCD">
      <w:pPr>
        <w:spacing w:after="0" w:line="240" w:lineRule="auto"/>
      </w:pPr>
      <w:r>
        <w:separator/>
      </w:r>
    </w:p>
  </w:endnote>
  <w:endnote w:type="continuationSeparator" w:id="0">
    <w:p w14:paraId="273F84AE" w14:textId="77777777" w:rsidR="00487BD3" w:rsidRDefault="00487BD3"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4B2B" w14:textId="77777777" w:rsidR="00487BD3" w:rsidRDefault="00487BD3" w:rsidP="00B10FCD">
      <w:pPr>
        <w:spacing w:after="0" w:line="240" w:lineRule="auto"/>
      </w:pPr>
      <w:r>
        <w:separator/>
      </w:r>
    </w:p>
  </w:footnote>
  <w:footnote w:type="continuationSeparator" w:id="0">
    <w:p w14:paraId="3127C3A6" w14:textId="77777777" w:rsidR="00487BD3" w:rsidRDefault="00487BD3"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C3B9B"/>
    <w:rsid w:val="000E7582"/>
    <w:rsid w:val="000F5DF7"/>
    <w:rsid w:val="001327BE"/>
    <w:rsid w:val="00134726"/>
    <w:rsid w:val="00137B0D"/>
    <w:rsid w:val="0016410C"/>
    <w:rsid w:val="00176295"/>
    <w:rsid w:val="001817DC"/>
    <w:rsid w:val="001A0700"/>
    <w:rsid w:val="001E3A3A"/>
    <w:rsid w:val="001E502F"/>
    <w:rsid w:val="00257888"/>
    <w:rsid w:val="002607CE"/>
    <w:rsid w:val="0027478C"/>
    <w:rsid w:val="002937B1"/>
    <w:rsid w:val="002938E7"/>
    <w:rsid w:val="002B13CB"/>
    <w:rsid w:val="002B13D6"/>
    <w:rsid w:val="002B4DD1"/>
    <w:rsid w:val="002E790A"/>
    <w:rsid w:val="00380BDE"/>
    <w:rsid w:val="003F0560"/>
    <w:rsid w:val="003F102B"/>
    <w:rsid w:val="004273A5"/>
    <w:rsid w:val="004625D1"/>
    <w:rsid w:val="00472631"/>
    <w:rsid w:val="00480982"/>
    <w:rsid w:val="00487BD3"/>
    <w:rsid w:val="004C2490"/>
    <w:rsid w:val="004F305D"/>
    <w:rsid w:val="004F7B38"/>
    <w:rsid w:val="0056644B"/>
    <w:rsid w:val="005A4565"/>
    <w:rsid w:val="005B5B4A"/>
    <w:rsid w:val="005C5F6C"/>
    <w:rsid w:val="005E5A75"/>
    <w:rsid w:val="00632CEB"/>
    <w:rsid w:val="00637E0F"/>
    <w:rsid w:val="00655B78"/>
    <w:rsid w:val="00670DAB"/>
    <w:rsid w:val="006A44A4"/>
    <w:rsid w:val="00702241"/>
    <w:rsid w:val="00705DF0"/>
    <w:rsid w:val="00740701"/>
    <w:rsid w:val="00756A18"/>
    <w:rsid w:val="00756D04"/>
    <w:rsid w:val="0075703D"/>
    <w:rsid w:val="00773691"/>
    <w:rsid w:val="007807C7"/>
    <w:rsid w:val="0081402C"/>
    <w:rsid w:val="00830262"/>
    <w:rsid w:val="008C1D62"/>
    <w:rsid w:val="008E49C3"/>
    <w:rsid w:val="008F5143"/>
    <w:rsid w:val="00910F11"/>
    <w:rsid w:val="00915963"/>
    <w:rsid w:val="00926E82"/>
    <w:rsid w:val="00931CEF"/>
    <w:rsid w:val="00935497"/>
    <w:rsid w:val="00961210"/>
    <w:rsid w:val="009803F2"/>
    <w:rsid w:val="00982C9E"/>
    <w:rsid w:val="00997EF7"/>
    <w:rsid w:val="009C653D"/>
    <w:rsid w:val="00A37FBF"/>
    <w:rsid w:val="00A7002D"/>
    <w:rsid w:val="00A84D47"/>
    <w:rsid w:val="00AA4FE7"/>
    <w:rsid w:val="00AB16ED"/>
    <w:rsid w:val="00AD393E"/>
    <w:rsid w:val="00AF459A"/>
    <w:rsid w:val="00AF687A"/>
    <w:rsid w:val="00B01117"/>
    <w:rsid w:val="00B071C2"/>
    <w:rsid w:val="00B10FCD"/>
    <w:rsid w:val="00B36AC7"/>
    <w:rsid w:val="00B829CF"/>
    <w:rsid w:val="00B8564F"/>
    <w:rsid w:val="00BB51B3"/>
    <w:rsid w:val="00C04EBD"/>
    <w:rsid w:val="00C07544"/>
    <w:rsid w:val="00C14866"/>
    <w:rsid w:val="00C55D63"/>
    <w:rsid w:val="00C724BF"/>
    <w:rsid w:val="00C82A15"/>
    <w:rsid w:val="00C84852"/>
    <w:rsid w:val="00C87A50"/>
    <w:rsid w:val="00CD2A96"/>
    <w:rsid w:val="00CE6724"/>
    <w:rsid w:val="00CF122D"/>
    <w:rsid w:val="00CF4EEC"/>
    <w:rsid w:val="00D13569"/>
    <w:rsid w:val="00D15C46"/>
    <w:rsid w:val="00D24AEC"/>
    <w:rsid w:val="00D415DB"/>
    <w:rsid w:val="00D41C6E"/>
    <w:rsid w:val="00D678BE"/>
    <w:rsid w:val="00DA5472"/>
    <w:rsid w:val="00DE346C"/>
    <w:rsid w:val="00DE4C02"/>
    <w:rsid w:val="00DE7D69"/>
    <w:rsid w:val="00E050DF"/>
    <w:rsid w:val="00E31B83"/>
    <w:rsid w:val="00E63CAC"/>
    <w:rsid w:val="00E853C3"/>
    <w:rsid w:val="00E87E35"/>
    <w:rsid w:val="00EC36AD"/>
    <w:rsid w:val="00ED7AD7"/>
    <w:rsid w:val="00F25B23"/>
    <w:rsid w:val="00F96CF6"/>
    <w:rsid w:val="00F97D77"/>
    <w:rsid w:val="00FB3DCE"/>
    <w:rsid w:val="00FC24FB"/>
    <w:rsid w:val="00FE477F"/>
    <w:rsid w:val="214B3930"/>
    <w:rsid w:val="74F62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a0"/>
    <w:link w:val="1"/>
    <w:rsid w:val="00176295"/>
    <w:rPr>
      <w:rFonts w:ascii="Arial" w:eastAsia="Arial" w:hAnsi="Arial" w:cs="Arial"/>
      <w:color w:val="000000"/>
      <w:lang w:val="en-US"/>
    </w:rPr>
  </w:style>
  <w:style w:type="paragraph" w:styleId="a8">
    <w:name w:val="footnote text"/>
    <w:aliases w:val="Schriftart: 9 pt,Schriftart: 10 pt,Schriftart: 8 pt,WB-Fußnotentext,fn,Footnotes,Footnote ak,FoodNote,ft,Footnote,Footnote Text Char1,Footnote Text Char Char,Footnote Text Char1 Char Char,footnote text"/>
    <w:basedOn w:val="a"/>
    <w:link w:val="Char3"/>
    <w:unhideWhenUsed/>
    <w:qFormat/>
    <w:rsid w:val="00931CEF"/>
    <w:pPr>
      <w:widowControl w:val="0"/>
      <w:spacing w:after="0" w:line="240" w:lineRule="auto"/>
    </w:pPr>
    <w:rPr>
      <w:rFonts w:ascii="Times New Roman" w:eastAsia="Times New Roman" w:hAnsi="Times New Roman" w:cs="Times New Roman"/>
      <w:color w:val="auto"/>
      <w:sz w:val="20"/>
      <w:szCs w:val="20"/>
      <w:lang w:val="en-US"/>
    </w:rPr>
  </w:style>
  <w:style w:type="character" w:customStyle="1" w:styleId="Char3">
    <w:name w:val="Κείμενο υποσημείωσης Char"/>
    <w:aliases w:val="Schriftart: 9 pt Char,Schriftart: 10 pt Char,Schriftart: 8 pt Char,WB-Fußnotentext Char,fn Char,Footnotes Char,Footnote ak Char,FoodNote Char,ft Char,Footnote Char,Footnote Text Char1 Char,Footnote Text Char Char Char"/>
    <w:basedOn w:val="a0"/>
    <w:link w:val="a8"/>
    <w:rsid w:val="00931CEF"/>
    <w:rPr>
      <w:rFonts w:ascii="Times New Roman" w:eastAsia="Times New Roman" w:hAnsi="Times New Roman" w:cs="Times New Roman"/>
      <w:sz w:val="20"/>
      <w:szCs w:val="20"/>
      <w:lang w:val="en-US"/>
    </w:rPr>
  </w:style>
  <w:style w:type="character" w:styleId="a9">
    <w:name w:val="footnote reference"/>
    <w:aliases w:val="Footnote symbol,Times 10 Point,Exposant 3 Point, Exposant 3 Point,Footnote reference number,Odwołanie przypisu,note TESI,Ref,de nota al pie,Footnote number,Footnote Reference Number,Footnote#,SUPERS,number,stylish,Знак сноски-FN"/>
    <w:basedOn w:val="a0"/>
    <w:uiPriority w:val="99"/>
    <w:unhideWhenUsed/>
    <w:qFormat/>
    <w:rsid w:val="00931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28CA170-B380-49B2-9FB4-0B1D0658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Antonis Stratidakis</cp:lastModifiedBy>
  <cp:revision>3</cp:revision>
  <cp:lastPrinted>2016-12-14T08:08:00Z</cp:lastPrinted>
  <dcterms:created xsi:type="dcterms:W3CDTF">2022-02-13T18:31:00Z</dcterms:created>
  <dcterms:modified xsi:type="dcterms:W3CDTF">2022-02-13T19:27:00Z</dcterms:modified>
</cp:coreProperties>
</file>