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E58C" w14:textId="77777777" w:rsidR="00E16DED" w:rsidRPr="00E16DED" w:rsidRDefault="00E16DED" w:rsidP="00E16DED">
      <w:pPr>
        <w:widowControl w:val="0"/>
        <w:autoSpaceDE w:val="0"/>
        <w:autoSpaceDN w:val="0"/>
        <w:adjustRightInd w:val="0"/>
        <w:spacing w:after="0" w:line="240" w:lineRule="auto"/>
        <w:jc w:val="center"/>
        <w:rPr>
          <w:rFonts w:ascii="Calibri" w:eastAsia="Times New Roman" w:hAnsi="Calibri" w:cs="Calibri"/>
          <w:b/>
          <w:bCs/>
          <w:color w:val="auto"/>
          <w:szCs w:val="24"/>
        </w:rPr>
      </w:pPr>
      <w:r w:rsidRPr="00E16DED">
        <w:rPr>
          <w:rFonts w:ascii="Calibri" w:eastAsia="Times New Roman" w:hAnsi="Calibri" w:cs="Calibri"/>
          <w:b/>
          <w:bCs/>
          <w:color w:val="auto"/>
          <w:szCs w:val="24"/>
        </w:rPr>
        <w:t>THERMALLY ACTIVATED PERSULFATE FOR THE DEGRADATION OF AMPICILLIN IN AQUEOUS SOLUTION: KINETICS, TRANSFORMATION PRODUCTS AND ECOTOXICITY ASSESSMENT</w:t>
      </w:r>
    </w:p>
    <w:p w14:paraId="2670FBA9" w14:textId="77777777" w:rsidR="00E16DED" w:rsidRPr="00E16DED" w:rsidRDefault="00E16DED" w:rsidP="00E16DED">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Calibri" w:eastAsia="Times New Roman" w:hAnsi="Calibri" w:cs="Calibri"/>
          <w:color w:val="auto"/>
          <w:sz w:val="20"/>
          <w:szCs w:val="24"/>
        </w:rPr>
      </w:pPr>
    </w:p>
    <w:p w14:paraId="57734707" w14:textId="77777777" w:rsidR="00E16DED" w:rsidRPr="00E16DED" w:rsidRDefault="00E16DED" w:rsidP="00E16DED">
      <w:pPr>
        <w:widowControl w:val="0"/>
        <w:tabs>
          <w:tab w:val="left" w:pos="-879"/>
          <w:tab w:val="left" w:pos="851"/>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Calibri" w:eastAsia="Times New Roman" w:hAnsi="Calibri" w:cs="Calibri"/>
          <w:b/>
          <w:bCs/>
          <w:color w:val="auto"/>
          <w:szCs w:val="24"/>
          <w:vertAlign w:val="superscript"/>
          <w:lang w:val="en-US"/>
        </w:rPr>
      </w:pPr>
      <w:r w:rsidRPr="00E16DED">
        <w:rPr>
          <w:rFonts w:ascii="Calibri" w:eastAsia="Times New Roman" w:hAnsi="Calibri" w:cs="Calibri"/>
          <w:b/>
          <w:bCs/>
          <w:color w:val="auto"/>
          <w:szCs w:val="24"/>
          <w:lang w:val="en-US"/>
        </w:rPr>
        <w:t>K. Lalas</w:t>
      </w:r>
      <w:r w:rsidRPr="00E16DED">
        <w:rPr>
          <w:rFonts w:ascii="Calibri" w:eastAsia="Times New Roman" w:hAnsi="Calibri" w:cs="Calibri"/>
          <w:b/>
          <w:bCs/>
          <w:color w:val="auto"/>
          <w:szCs w:val="24"/>
          <w:vertAlign w:val="superscript"/>
          <w:lang w:val="en-US"/>
        </w:rPr>
        <w:t>1*</w:t>
      </w:r>
      <w:r w:rsidRPr="00E16DED">
        <w:rPr>
          <w:rFonts w:ascii="Calibri" w:eastAsia="Times New Roman" w:hAnsi="Calibri" w:cs="Calibri"/>
          <w:b/>
          <w:bCs/>
          <w:color w:val="auto"/>
          <w:szCs w:val="24"/>
          <w:lang w:val="en-US"/>
        </w:rPr>
        <w:t>, O.S. Arvaniti</w:t>
      </w:r>
      <w:r w:rsidRPr="00E16DED">
        <w:rPr>
          <w:rFonts w:ascii="Calibri" w:eastAsia="Times New Roman" w:hAnsi="Calibri" w:cs="Calibri"/>
          <w:b/>
          <w:bCs/>
          <w:color w:val="auto"/>
          <w:szCs w:val="24"/>
          <w:vertAlign w:val="superscript"/>
          <w:lang w:val="en-US"/>
        </w:rPr>
        <w:t>2</w:t>
      </w:r>
      <w:r w:rsidRPr="00E16DED">
        <w:rPr>
          <w:rFonts w:ascii="Calibri" w:eastAsia="Times New Roman" w:hAnsi="Calibri" w:cs="Calibri"/>
          <w:b/>
          <w:bCs/>
          <w:color w:val="auto"/>
          <w:szCs w:val="24"/>
          <w:lang w:val="en-US"/>
        </w:rPr>
        <w:t>, E. Zkeri</w:t>
      </w:r>
      <w:r w:rsidRPr="00E16DED">
        <w:rPr>
          <w:rFonts w:ascii="Calibri" w:eastAsia="Times New Roman" w:hAnsi="Calibri" w:cs="Calibri"/>
          <w:b/>
          <w:bCs/>
          <w:color w:val="auto"/>
          <w:szCs w:val="24"/>
          <w:vertAlign w:val="superscript"/>
          <w:lang w:val="en-US"/>
        </w:rPr>
        <w:t>3</w:t>
      </w:r>
      <w:r w:rsidRPr="00E16DED">
        <w:rPr>
          <w:rFonts w:ascii="Calibri" w:eastAsia="Times New Roman" w:hAnsi="Calibri" w:cs="Calibri"/>
          <w:b/>
          <w:bCs/>
          <w:color w:val="auto"/>
          <w:szCs w:val="24"/>
          <w:lang w:val="en-US"/>
        </w:rPr>
        <w:t>, M.C. Nika</w:t>
      </w:r>
      <w:r w:rsidRPr="00E16DED">
        <w:rPr>
          <w:rFonts w:ascii="Calibri" w:eastAsia="Times New Roman" w:hAnsi="Calibri" w:cs="Calibri"/>
          <w:b/>
          <w:bCs/>
          <w:color w:val="auto"/>
          <w:szCs w:val="24"/>
          <w:vertAlign w:val="superscript"/>
          <w:lang w:val="en-US"/>
        </w:rPr>
        <w:t>4</w:t>
      </w:r>
    </w:p>
    <w:p w14:paraId="7C78C011" w14:textId="554FC9DA" w:rsidR="00E16DED" w:rsidRPr="00E16DED" w:rsidRDefault="00E16DED" w:rsidP="00E16DED">
      <w:pPr>
        <w:widowControl w:val="0"/>
        <w:tabs>
          <w:tab w:val="left" w:pos="-879"/>
          <w:tab w:val="left" w:pos="851"/>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Calibri" w:eastAsia="Times New Roman" w:hAnsi="Calibri" w:cs="Calibri"/>
          <w:b/>
          <w:bCs/>
          <w:color w:val="auto"/>
          <w:szCs w:val="24"/>
          <w:lang w:val="en-US"/>
        </w:rPr>
      </w:pPr>
      <w:r w:rsidRPr="00E16DED">
        <w:rPr>
          <w:rFonts w:ascii="Calibri" w:eastAsia="Times New Roman" w:hAnsi="Calibri" w:cs="Calibri"/>
          <w:b/>
          <w:bCs/>
          <w:color w:val="auto"/>
          <w:szCs w:val="24"/>
          <w:lang w:val="en-US"/>
        </w:rPr>
        <w:t>N.S. Thomaidis</w:t>
      </w:r>
      <w:r w:rsidRPr="00E16DED">
        <w:rPr>
          <w:rFonts w:ascii="Calibri" w:eastAsia="Times New Roman" w:hAnsi="Calibri" w:cs="Calibri"/>
          <w:b/>
          <w:bCs/>
          <w:color w:val="auto"/>
          <w:szCs w:val="24"/>
          <w:vertAlign w:val="superscript"/>
          <w:lang w:val="en-US"/>
        </w:rPr>
        <w:t>4</w:t>
      </w:r>
      <w:r w:rsidRPr="00E16DED">
        <w:rPr>
          <w:rFonts w:ascii="Calibri" w:eastAsia="Times New Roman" w:hAnsi="Calibri" w:cs="Calibri"/>
          <w:b/>
          <w:bCs/>
          <w:color w:val="auto"/>
          <w:szCs w:val="24"/>
          <w:lang w:val="en-US"/>
        </w:rPr>
        <w:t xml:space="preserve"> A.S. Stasinakis</w:t>
      </w:r>
      <w:r w:rsidRPr="00E16DED">
        <w:rPr>
          <w:rFonts w:ascii="Calibri" w:eastAsia="Times New Roman" w:hAnsi="Calibri" w:cs="Calibri"/>
          <w:b/>
          <w:bCs/>
          <w:color w:val="auto"/>
          <w:szCs w:val="24"/>
          <w:vertAlign w:val="superscript"/>
          <w:lang w:val="en-US"/>
        </w:rPr>
        <w:t>3</w:t>
      </w:r>
      <w:r w:rsidRPr="00E16DED">
        <w:rPr>
          <w:rFonts w:ascii="Calibri" w:eastAsia="Times New Roman" w:hAnsi="Calibri" w:cs="Calibri"/>
          <w:b/>
          <w:bCs/>
          <w:color w:val="auto"/>
          <w:szCs w:val="24"/>
          <w:lang w:val="en-US"/>
        </w:rPr>
        <w:t>, and Z. Frontistis</w:t>
      </w:r>
      <w:r w:rsidRPr="00E16DED">
        <w:rPr>
          <w:rFonts w:ascii="Calibri" w:eastAsia="Times New Roman" w:hAnsi="Calibri" w:cs="Calibri"/>
          <w:b/>
          <w:bCs/>
          <w:color w:val="auto"/>
          <w:szCs w:val="24"/>
          <w:vertAlign w:val="superscript"/>
          <w:lang w:val="en-US"/>
        </w:rPr>
        <w:t>1</w:t>
      </w:r>
    </w:p>
    <w:p w14:paraId="3F6D34ED" w14:textId="77777777" w:rsidR="00E16DED" w:rsidRPr="00E16DED" w:rsidRDefault="00E16DED" w:rsidP="00E16DED">
      <w:pPr>
        <w:widowControl w:val="0"/>
        <w:tabs>
          <w:tab w:val="left" w:pos="-879"/>
          <w:tab w:val="left" w:pos="851"/>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imes New Roman" w:eastAsia="Times New Roman" w:hAnsi="Times New Roman" w:cs="Times New Roman"/>
          <w:color w:val="auto"/>
          <w:sz w:val="20"/>
          <w:szCs w:val="20"/>
          <w:lang w:val="en-US"/>
        </w:rPr>
      </w:pPr>
    </w:p>
    <w:p w14:paraId="5B943F8A" w14:textId="77777777" w:rsidR="00E16DED" w:rsidRPr="00E16DED" w:rsidRDefault="00E16DED" w:rsidP="00E16DED">
      <w:pPr>
        <w:widowControl w:val="0"/>
        <w:tabs>
          <w:tab w:val="left" w:pos="851"/>
        </w:tabs>
        <w:autoSpaceDE w:val="0"/>
        <w:autoSpaceDN w:val="0"/>
        <w:adjustRightInd w:val="0"/>
        <w:spacing w:after="0" w:line="240" w:lineRule="auto"/>
        <w:rPr>
          <w:rFonts w:ascii="Calibri" w:eastAsia="Times New Roman" w:hAnsi="Calibri" w:cs="Calibri"/>
          <w:color w:val="auto"/>
          <w:szCs w:val="24"/>
        </w:rPr>
      </w:pPr>
      <w:r w:rsidRPr="00E16DED">
        <w:rPr>
          <w:rFonts w:ascii="Calibri" w:eastAsia="Times New Roman" w:hAnsi="Calibri" w:cs="Calibri"/>
          <w:color w:val="auto"/>
          <w:szCs w:val="24"/>
          <w:vertAlign w:val="superscript"/>
          <w:lang w:val="en-US"/>
        </w:rPr>
        <w:t>1</w:t>
      </w:r>
      <w:r w:rsidRPr="00E16DED">
        <w:rPr>
          <w:rFonts w:ascii="Calibri" w:eastAsia="Times New Roman" w:hAnsi="Calibri" w:cs="Calibri"/>
          <w:color w:val="auto"/>
          <w:szCs w:val="24"/>
        </w:rPr>
        <w:t>Department of Chemical Engineering, University of Western Macedonia, GR-50132, Kozani</w:t>
      </w:r>
    </w:p>
    <w:p w14:paraId="615669FF" w14:textId="77777777" w:rsidR="00E16DED" w:rsidRPr="00E16DED" w:rsidRDefault="00E16DED" w:rsidP="00E16DED">
      <w:pPr>
        <w:widowControl w:val="0"/>
        <w:tabs>
          <w:tab w:val="left" w:pos="0"/>
        </w:tabs>
        <w:autoSpaceDE w:val="0"/>
        <w:autoSpaceDN w:val="0"/>
        <w:adjustRightInd w:val="0"/>
        <w:spacing w:after="0" w:line="240" w:lineRule="auto"/>
        <w:rPr>
          <w:rFonts w:ascii="Calibri" w:eastAsia="Times New Roman" w:hAnsi="Calibri" w:cs="Calibri"/>
          <w:color w:val="auto"/>
          <w:szCs w:val="24"/>
        </w:rPr>
      </w:pPr>
      <w:r w:rsidRPr="00E16DED">
        <w:rPr>
          <w:rFonts w:ascii="Calibri" w:eastAsia="Times New Roman" w:hAnsi="Calibri" w:cs="Calibri"/>
          <w:color w:val="auto"/>
          <w:szCs w:val="24"/>
          <w:vertAlign w:val="superscript"/>
        </w:rPr>
        <w:t>2</w:t>
      </w:r>
      <w:r w:rsidRPr="00E16DED">
        <w:rPr>
          <w:rFonts w:ascii="Calibri" w:eastAsia="Times New Roman" w:hAnsi="Calibri" w:cs="Calibri"/>
          <w:color w:val="auto"/>
          <w:szCs w:val="24"/>
        </w:rPr>
        <w:t>Department of Chemical Engineering, University of Patras, GR-26504 Patras, Greece</w:t>
      </w:r>
    </w:p>
    <w:p w14:paraId="4B2D45CF" w14:textId="77777777" w:rsidR="00E16DED" w:rsidRPr="00E16DED" w:rsidRDefault="00E16DED" w:rsidP="00E16DED">
      <w:pPr>
        <w:widowControl w:val="0"/>
        <w:tabs>
          <w:tab w:val="left" w:pos="-879"/>
          <w:tab w:val="left" w:pos="851"/>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alibri" w:eastAsia="Times New Roman" w:hAnsi="Calibri" w:cs="Calibri"/>
          <w:color w:val="000000"/>
          <w:szCs w:val="24"/>
          <w:lang w:val="en-US"/>
        </w:rPr>
      </w:pPr>
      <w:r w:rsidRPr="00E16DED">
        <w:rPr>
          <w:rFonts w:ascii="Calibri" w:eastAsia="Times New Roman" w:hAnsi="Calibri" w:cs="Calibri"/>
          <w:color w:val="auto"/>
          <w:szCs w:val="24"/>
          <w:vertAlign w:val="superscript"/>
          <w:lang w:val="en-US"/>
        </w:rPr>
        <w:t>3</w:t>
      </w:r>
      <w:r w:rsidRPr="00E16DED">
        <w:rPr>
          <w:rFonts w:ascii="Calibri" w:eastAsia="Times New Roman" w:hAnsi="Calibri" w:cs="Calibri"/>
          <w:color w:val="auto"/>
          <w:szCs w:val="24"/>
          <w:lang w:val="en-US"/>
        </w:rPr>
        <w:t xml:space="preserve">Department of Environment, University of the Aegean, GR-81100 </w:t>
      </w:r>
      <w:r w:rsidRPr="00E16DED">
        <w:rPr>
          <w:rFonts w:ascii="Calibri" w:eastAsia="Times New Roman" w:hAnsi="Calibri" w:cs="Calibri"/>
          <w:color w:val="000000"/>
          <w:szCs w:val="24"/>
          <w:lang w:val="en-US"/>
        </w:rPr>
        <w:t>Mytilene, Greece</w:t>
      </w:r>
    </w:p>
    <w:p w14:paraId="22DBFECD" w14:textId="77777777" w:rsidR="00E16DED" w:rsidRPr="00E16DED" w:rsidRDefault="00E16DED" w:rsidP="00E16DED">
      <w:pPr>
        <w:widowControl w:val="0"/>
        <w:tabs>
          <w:tab w:val="left" w:pos="-879"/>
          <w:tab w:val="left" w:pos="851"/>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alibri" w:eastAsia="Times New Roman" w:hAnsi="Calibri" w:cs="Calibri"/>
          <w:color w:val="000000"/>
          <w:szCs w:val="24"/>
          <w:lang w:val="en-US"/>
        </w:rPr>
      </w:pPr>
      <w:r w:rsidRPr="00E16DED">
        <w:rPr>
          <w:rFonts w:ascii="Calibri" w:eastAsia="Times New Roman" w:hAnsi="Calibri" w:cs="Calibri"/>
          <w:color w:val="auto"/>
          <w:szCs w:val="24"/>
          <w:vertAlign w:val="superscript"/>
          <w:lang w:val="en-US"/>
        </w:rPr>
        <w:t>4</w:t>
      </w:r>
      <w:r w:rsidRPr="00E16DED">
        <w:rPr>
          <w:rFonts w:ascii="Calibri" w:eastAsia="Times New Roman" w:hAnsi="Calibri" w:cs="Calibri"/>
          <w:color w:val="auto"/>
          <w:szCs w:val="24"/>
          <w:lang w:val="en-US"/>
        </w:rPr>
        <w:t xml:space="preserve">Department of Chemistry, National and </w:t>
      </w:r>
      <w:proofErr w:type="spellStart"/>
      <w:r w:rsidRPr="00E16DED">
        <w:rPr>
          <w:rFonts w:ascii="Calibri" w:eastAsia="Times New Roman" w:hAnsi="Calibri" w:cs="Calibri"/>
          <w:color w:val="auto"/>
          <w:szCs w:val="24"/>
          <w:lang w:val="en-US"/>
        </w:rPr>
        <w:t>Kapodistrian</w:t>
      </w:r>
      <w:proofErr w:type="spellEnd"/>
      <w:r w:rsidRPr="00E16DED">
        <w:rPr>
          <w:rFonts w:ascii="Calibri" w:eastAsia="Times New Roman" w:hAnsi="Calibri" w:cs="Calibri"/>
          <w:color w:val="auto"/>
          <w:szCs w:val="24"/>
          <w:lang w:val="en-US"/>
        </w:rPr>
        <w:t xml:space="preserve"> University of Athens GR 15771, Athens, Greece</w:t>
      </w:r>
    </w:p>
    <w:p w14:paraId="3A60E330" w14:textId="77777777" w:rsidR="00E16DED" w:rsidRPr="00E16DED" w:rsidRDefault="00E16DED" w:rsidP="00E16DED">
      <w:pPr>
        <w:widowControl w:val="0"/>
        <w:tabs>
          <w:tab w:val="left" w:pos="-879"/>
          <w:tab w:val="left" w:pos="851"/>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Calibri" w:eastAsia="Times New Roman" w:hAnsi="Calibri" w:cs="Calibri"/>
          <w:color w:val="000000"/>
          <w:szCs w:val="24"/>
          <w:lang w:val="en-US"/>
        </w:rPr>
      </w:pPr>
      <w:r w:rsidRPr="00E16DED">
        <w:rPr>
          <w:rFonts w:ascii="Calibri" w:eastAsia="Times New Roman" w:hAnsi="Calibri" w:cs="Calibri"/>
          <w:color w:val="auto"/>
          <w:szCs w:val="24"/>
        </w:rPr>
        <w:t>(</w:t>
      </w:r>
      <w:r w:rsidRPr="00E16DED">
        <w:rPr>
          <w:rFonts w:ascii="Calibri" w:eastAsia="Times New Roman" w:hAnsi="Calibri" w:cs="Calibri"/>
          <w:color w:val="auto"/>
          <w:szCs w:val="24"/>
          <w:vertAlign w:val="superscript"/>
        </w:rPr>
        <w:t>*</w:t>
      </w:r>
      <w:hyperlink r:id="rId7" w:history="1">
        <w:r w:rsidRPr="00E16DED">
          <w:rPr>
            <w:rFonts w:ascii="Calibri" w:eastAsia="Times New Roman" w:hAnsi="Calibri" w:cs="Calibri"/>
            <w:i/>
            <w:iCs/>
            <w:color w:val="0563C1"/>
            <w:szCs w:val="24"/>
            <w:u w:val="single"/>
          </w:rPr>
          <w:t>dchemeng00014@uowm.gr</w:t>
        </w:r>
      </w:hyperlink>
      <w:r w:rsidRPr="00E16DED">
        <w:rPr>
          <w:rFonts w:ascii="Calibri" w:eastAsia="Times New Roman" w:hAnsi="Calibri" w:cs="Calibri"/>
          <w:color w:val="auto"/>
          <w:szCs w:val="24"/>
        </w:rPr>
        <w:t>)</w:t>
      </w:r>
    </w:p>
    <w:p w14:paraId="31F873E4" w14:textId="77777777" w:rsidR="00E16DED" w:rsidRPr="00E16DED" w:rsidRDefault="00E16DED" w:rsidP="00E16DED">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color w:val="auto"/>
          <w:sz w:val="20"/>
          <w:szCs w:val="24"/>
          <w:lang w:val="en-US"/>
        </w:rPr>
      </w:pPr>
    </w:p>
    <w:p w14:paraId="6B4AD69C" w14:textId="77777777" w:rsidR="00E16DED" w:rsidRPr="00E16DED" w:rsidRDefault="00E16DED" w:rsidP="00E16DED">
      <w:pPr>
        <w:contextualSpacing/>
        <w:jc w:val="both"/>
        <w:rPr>
          <w:rFonts w:ascii="Calibri" w:eastAsia="Calibri" w:hAnsi="Calibri" w:cs="Calibri"/>
          <w:b/>
          <w:color w:val="auto"/>
          <w:szCs w:val="24"/>
        </w:rPr>
      </w:pPr>
      <w:bookmarkStart w:id="0" w:name="_Hlk22160621"/>
      <w:r w:rsidRPr="00E16DED">
        <w:rPr>
          <w:rFonts w:ascii="Calibri" w:eastAsia="Calibri" w:hAnsi="Calibri" w:cs="Calibri"/>
          <w:b/>
          <w:color w:val="auto"/>
          <w:szCs w:val="24"/>
          <w:lang w:val="en-US"/>
        </w:rPr>
        <w:t>ABSTRACT</w:t>
      </w:r>
      <w:r w:rsidRPr="00E16DED">
        <w:rPr>
          <w:rFonts w:ascii="Calibri" w:eastAsia="Calibri" w:hAnsi="Calibri" w:cs="Calibri"/>
          <w:b/>
          <w:color w:val="auto"/>
          <w:szCs w:val="24"/>
        </w:rPr>
        <w:t xml:space="preserve"> </w:t>
      </w:r>
    </w:p>
    <w:p w14:paraId="3118180F" w14:textId="77777777" w:rsidR="00E16DED" w:rsidRPr="00E16DED" w:rsidRDefault="00E16DED" w:rsidP="00E16DED">
      <w:pPr>
        <w:contextualSpacing/>
        <w:jc w:val="both"/>
        <w:rPr>
          <w:rFonts w:ascii="Calibri" w:eastAsia="Calibri" w:hAnsi="Calibri" w:cs="Calibri"/>
          <w:color w:val="auto"/>
          <w:szCs w:val="24"/>
          <w:lang w:val="en-US" w:eastAsia="ar-SA"/>
        </w:rPr>
      </w:pPr>
      <w:r w:rsidRPr="00E16DED">
        <w:rPr>
          <w:rFonts w:ascii="Calibri" w:eastAsia="Calibri" w:hAnsi="Calibri" w:cs="Calibri"/>
          <w:color w:val="auto"/>
          <w:szCs w:val="24"/>
          <w:lang w:val="en-AU" w:eastAsia="ar-SA"/>
        </w:rPr>
        <w:t>Pharmaceuticals, especially antibiotics, have been repeatedly detected in treated wastewater and surface water and</w:t>
      </w:r>
      <w:r w:rsidRPr="00E16DED">
        <w:rPr>
          <w:rFonts w:ascii="Calibri" w:eastAsia="Calibri" w:hAnsi="Calibri" w:cs="Calibri"/>
          <w:color w:val="auto"/>
          <w:szCs w:val="24"/>
          <w:lang w:eastAsia="ar-SA"/>
        </w:rPr>
        <w:t xml:space="preserve"> have become a </w:t>
      </w:r>
      <w:r w:rsidRPr="00E16DED">
        <w:rPr>
          <w:rFonts w:ascii="Calibri" w:eastAsia="Calibri" w:hAnsi="Calibri" w:cs="Calibri"/>
          <w:color w:val="auto"/>
          <w:szCs w:val="24"/>
          <w:lang w:val="en-AU" w:eastAsia="ar-SA"/>
        </w:rPr>
        <w:t>matter of growing concern</w:t>
      </w:r>
      <w:r w:rsidRPr="00E16DED">
        <w:rPr>
          <w:rFonts w:ascii="Calibri" w:eastAsia="Calibri" w:hAnsi="Calibri" w:cs="Calibri"/>
          <w:color w:val="auto"/>
          <w:szCs w:val="24"/>
          <w:lang w:eastAsia="ar-SA"/>
        </w:rPr>
        <w:t xml:space="preserve"> </w:t>
      </w:r>
      <w:r w:rsidRPr="00E16DED">
        <w:rPr>
          <w:rFonts w:ascii="Calibri" w:eastAsia="Calibri" w:hAnsi="Calibri" w:cs="Times New Roman"/>
          <w:color w:val="auto"/>
          <w:szCs w:val="24"/>
        </w:rPr>
        <w:t>over the past years</w:t>
      </w:r>
      <w:r w:rsidRPr="00E16DED">
        <w:rPr>
          <w:rFonts w:ascii="Calibri" w:eastAsia="Calibri" w:hAnsi="Calibri" w:cs="Calibri"/>
          <w:color w:val="auto"/>
          <w:szCs w:val="24"/>
          <w:lang w:val="en-AU" w:eastAsia="ar-SA"/>
        </w:rPr>
        <w:t xml:space="preserve">. Their extensive use in human and veterinary medicines can adversely affect public health and the aquatic environment [1]. </w:t>
      </w:r>
      <w:r w:rsidRPr="00E16DED">
        <w:rPr>
          <w:rFonts w:ascii="Calibri" w:eastAsia="Calibri" w:hAnsi="Calibri" w:cs="Calibri"/>
          <w:color w:val="auto"/>
          <w:szCs w:val="24"/>
          <w:lang w:val="en-US" w:eastAsia="ar-SA"/>
        </w:rPr>
        <w:t>The biodegradation of antibiotics in activated sludge systems remains low. Consequently, alternative treatment technologies are required to eliminate these pollutants. Advanced oxidation processes</w:t>
      </w:r>
      <w:r w:rsidRPr="00E16DED">
        <w:rPr>
          <w:rFonts w:ascii="Calibri" w:eastAsia="Calibri" w:hAnsi="Calibri" w:cs="Calibri"/>
          <w:color w:val="auto"/>
          <w:szCs w:val="24"/>
          <w:lang w:eastAsia="ar-SA"/>
        </w:rPr>
        <w:t xml:space="preserve"> (AOPs)</w:t>
      </w:r>
      <w:r w:rsidRPr="00E16DED">
        <w:rPr>
          <w:rFonts w:ascii="Calibri" w:eastAsia="Calibri" w:hAnsi="Calibri" w:cs="Calibri"/>
          <w:color w:val="auto"/>
          <w:szCs w:val="24"/>
          <w:lang w:val="en-US" w:eastAsia="ar-SA"/>
        </w:rPr>
        <w:t xml:space="preserve"> have attracted considerable attention because of their distinct ability to effectively degrade persistent organic compounds to simple, harmless molecules by generating highly reactive radicals [2]. Heat-activation of persulfate has been considered an effective and simple way to generate SO</w:t>
      </w:r>
      <w:r w:rsidRPr="00E16DED">
        <w:rPr>
          <w:rFonts w:ascii="Calibri" w:eastAsia="Calibri" w:hAnsi="Calibri" w:cs="Calibri"/>
          <w:color w:val="auto"/>
          <w:szCs w:val="24"/>
          <w:vertAlign w:val="subscript"/>
          <w:lang w:val="en-US" w:eastAsia="ar-SA"/>
        </w:rPr>
        <w:t>4</w:t>
      </w:r>
      <w:r w:rsidRPr="00E16DED">
        <w:rPr>
          <w:rFonts w:ascii="Calibri" w:eastAsia="Calibri" w:hAnsi="Calibri" w:cs="Times New Roman"/>
          <w:color w:val="auto"/>
          <w:szCs w:val="24"/>
          <w:vertAlign w:val="superscript"/>
        </w:rPr>
        <w:t>•−</w:t>
      </w:r>
      <w:r w:rsidRPr="00E16DED">
        <w:rPr>
          <w:rFonts w:ascii="Calibri" w:eastAsia="Calibri" w:hAnsi="Calibri" w:cs="Calibri"/>
          <w:color w:val="auto"/>
          <w:szCs w:val="24"/>
          <w:lang w:val="en-US" w:eastAsia="ar-SA"/>
        </w:rPr>
        <w:t xml:space="preserve"> to remove numerous pollutants.</w:t>
      </w:r>
    </w:p>
    <w:p w14:paraId="045FB4D2" w14:textId="77777777" w:rsidR="00E16DED" w:rsidRPr="00E16DED" w:rsidRDefault="00E16DED" w:rsidP="00E16DED">
      <w:pPr>
        <w:contextualSpacing/>
        <w:jc w:val="both"/>
        <w:rPr>
          <w:rFonts w:ascii="Calibri" w:eastAsia="Calibri" w:hAnsi="Calibri" w:cs="Calibri"/>
          <w:color w:val="auto"/>
          <w:szCs w:val="24"/>
          <w:lang w:val="en-US"/>
        </w:rPr>
      </w:pPr>
      <w:r w:rsidRPr="00E16DED">
        <w:rPr>
          <w:rFonts w:ascii="Calibri" w:eastAsia="Calibri" w:hAnsi="Calibri" w:cs="Calibri"/>
          <w:color w:val="auto"/>
          <w:szCs w:val="24"/>
          <w:lang w:val="en-AU" w:eastAsia="ar-SA"/>
        </w:rPr>
        <w:t xml:space="preserve">This work examined </w:t>
      </w:r>
      <w:r w:rsidRPr="00E16DED">
        <w:rPr>
          <w:rFonts w:ascii="Calibri" w:eastAsia="Calibri" w:hAnsi="Calibri" w:cs="Calibri"/>
          <w:color w:val="auto"/>
          <w:szCs w:val="24"/>
          <w:lang w:val="en-US"/>
        </w:rPr>
        <w:t xml:space="preserve">the oxidation of ampicillin (AMP), a </w:t>
      </w:r>
      <w:r w:rsidRPr="00E16DED">
        <w:rPr>
          <w:rFonts w:ascii="Calibri" w:eastAsia="Calibri" w:hAnsi="Calibri" w:cs="Calibri"/>
          <w:color w:val="auto"/>
          <w:szCs w:val="24"/>
          <w:lang w:val="en-AU" w:eastAsia="ar-SA"/>
        </w:rPr>
        <w:t>very common representative β-</w:t>
      </w:r>
      <w:proofErr w:type="spellStart"/>
      <w:r w:rsidRPr="00E16DED">
        <w:rPr>
          <w:rFonts w:ascii="Calibri" w:eastAsia="Calibri" w:hAnsi="Calibri" w:cs="Calibri"/>
          <w:color w:val="auto"/>
          <w:szCs w:val="24"/>
          <w:lang w:val="en-AU" w:eastAsia="ar-SA"/>
        </w:rPr>
        <w:t>lactamic</w:t>
      </w:r>
      <w:proofErr w:type="spellEnd"/>
      <w:r w:rsidRPr="00E16DED">
        <w:rPr>
          <w:rFonts w:ascii="Calibri" w:eastAsia="Calibri" w:hAnsi="Calibri" w:cs="Calibri"/>
          <w:color w:val="auto"/>
          <w:szCs w:val="24"/>
          <w:lang w:eastAsia="ar-SA"/>
        </w:rPr>
        <w:t xml:space="preserve"> </w:t>
      </w:r>
      <w:r w:rsidRPr="00E16DED">
        <w:rPr>
          <w:rFonts w:ascii="Calibri" w:eastAsia="Calibri" w:hAnsi="Calibri" w:cs="Calibri"/>
          <w:color w:val="auto"/>
          <w:szCs w:val="24"/>
          <w:lang w:val="en-AU" w:eastAsia="ar-SA"/>
        </w:rPr>
        <w:t>antibiotic,</w:t>
      </w:r>
      <w:r w:rsidRPr="00E16DED">
        <w:rPr>
          <w:rFonts w:ascii="Calibri" w:eastAsia="Calibri" w:hAnsi="Calibri" w:cs="Calibri"/>
          <w:color w:val="auto"/>
          <w:szCs w:val="24"/>
          <w:lang w:val="en-US"/>
        </w:rPr>
        <w:t xml:space="preserve"> by thermally activated persulfate process. The reaction system achieved total degradation of 500 </w:t>
      </w:r>
      <w:r w:rsidRPr="00E16DED">
        <w:rPr>
          <w:rFonts w:ascii="Calibri" w:eastAsia="Calibri" w:hAnsi="Calibri" w:cs="Calibri"/>
          <w:color w:val="auto"/>
          <w:szCs w:val="24"/>
          <w:lang w:val="el-GR"/>
        </w:rPr>
        <w:t>μ</w:t>
      </w:r>
      <w:r w:rsidRPr="00E16DED">
        <w:rPr>
          <w:rFonts w:ascii="Calibri" w:eastAsia="Calibri" w:hAnsi="Calibri" w:cs="Calibri"/>
          <w:color w:val="auto"/>
          <w:szCs w:val="24"/>
          <w:lang w:val="en-US"/>
        </w:rPr>
        <w:t>g L</w:t>
      </w:r>
      <w:r w:rsidRPr="00E16DED">
        <w:rPr>
          <w:rFonts w:ascii="Calibri" w:eastAsia="Calibri" w:hAnsi="Calibri" w:cs="Calibri"/>
          <w:color w:val="auto"/>
          <w:szCs w:val="24"/>
          <w:vertAlign w:val="superscript"/>
          <w:lang w:val="en-US"/>
        </w:rPr>
        <w:t>-1</w:t>
      </w:r>
      <w:r w:rsidRPr="00E16DED">
        <w:rPr>
          <w:rFonts w:ascii="Calibri" w:eastAsia="Calibri" w:hAnsi="Calibri" w:cs="Calibri"/>
          <w:color w:val="auto"/>
          <w:szCs w:val="24"/>
          <w:lang w:val="en-US"/>
        </w:rPr>
        <w:t xml:space="preserve"> AMP within only 45 min at 50 </w:t>
      </w:r>
      <w:proofErr w:type="spellStart"/>
      <w:r w:rsidRPr="00E16DED">
        <w:rPr>
          <w:rFonts w:ascii="Calibri" w:eastAsia="Calibri" w:hAnsi="Calibri" w:cs="Calibri"/>
          <w:color w:val="auto"/>
          <w:szCs w:val="24"/>
          <w:vertAlign w:val="superscript"/>
          <w:lang w:val="en-US"/>
        </w:rPr>
        <w:t>o</w:t>
      </w:r>
      <w:r w:rsidRPr="00E16DED">
        <w:rPr>
          <w:rFonts w:ascii="Calibri" w:eastAsia="Calibri" w:hAnsi="Calibri" w:cs="Calibri"/>
          <w:color w:val="auto"/>
          <w:szCs w:val="24"/>
          <w:lang w:val="en-US"/>
        </w:rPr>
        <w:t>C</w:t>
      </w:r>
      <w:proofErr w:type="spellEnd"/>
      <w:r w:rsidRPr="00E16DED">
        <w:rPr>
          <w:rFonts w:ascii="Calibri" w:eastAsia="Calibri" w:hAnsi="Calibri" w:cs="Calibri"/>
          <w:color w:val="auto"/>
          <w:szCs w:val="24"/>
          <w:lang w:val="en-US"/>
        </w:rPr>
        <w:t>, pH= 6, and sodium persulfate (SPS) concentration of 50 mg L</w:t>
      </w:r>
      <w:r w:rsidRPr="00E16DED">
        <w:rPr>
          <w:rFonts w:ascii="Calibri" w:eastAsia="Calibri" w:hAnsi="Calibri" w:cs="Calibri"/>
          <w:color w:val="auto"/>
          <w:szCs w:val="24"/>
          <w:vertAlign w:val="superscript"/>
          <w:lang w:val="en-US"/>
        </w:rPr>
        <w:t>-1</w:t>
      </w:r>
      <w:r w:rsidRPr="00E16DED">
        <w:rPr>
          <w:rFonts w:ascii="Calibri" w:eastAsia="Calibri" w:hAnsi="Calibri" w:cs="Calibri"/>
          <w:color w:val="auto"/>
          <w:szCs w:val="24"/>
          <w:lang w:val="en-US"/>
        </w:rPr>
        <w:t xml:space="preserve">. Under these experimental conditions, the observed kinetic constant was estimated equal to </w:t>
      </w:r>
      <w:r w:rsidRPr="00E16DED">
        <w:rPr>
          <w:rFonts w:ascii="Calibri" w:eastAsia="Calibri" w:hAnsi="Calibri" w:cs="Calibri"/>
          <w:color w:val="auto"/>
          <w:szCs w:val="24"/>
          <w:lang w:val="en-AU" w:eastAsia="ar-SA"/>
        </w:rPr>
        <w:t>0.0</w:t>
      </w:r>
      <w:r w:rsidRPr="00E16DED">
        <w:rPr>
          <w:rFonts w:ascii="Calibri" w:eastAsia="Calibri" w:hAnsi="Calibri" w:cs="Calibri"/>
          <w:color w:val="auto"/>
          <w:szCs w:val="24"/>
          <w:lang w:val="en-AU"/>
        </w:rPr>
        <w:t>56</w:t>
      </w:r>
      <w:r w:rsidRPr="00E16DED">
        <w:rPr>
          <w:rFonts w:ascii="Calibri" w:eastAsia="Calibri" w:hAnsi="Calibri" w:cs="Calibri"/>
          <w:color w:val="auto"/>
          <w:szCs w:val="24"/>
          <w:lang w:val="en-US"/>
        </w:rPr>
        <w:t>5</w:t>
      </w:r>
      <w:r w:rsidRPr="00E16DED">
        <w:rPr>
          <w:rFonts w:ascii="Calibri" w:eastAsia="Calibri" w:hAnsi="Calibri" w:cs="Calibri"/>
          <w:color w:val="auto"/>
          <w:szCs w:val="24"/>
          <w:lang w:val="en-AU" w:eastAsia="ar-SA"/>
        </w:rPr>
        <w:t xml:space="preserve"> </w:t>
      </w:r>
      <w:proofErr w:type="gramStart"/>
      <w:r w:rsidRPr="00E16DED">
        <w:rPr>
          <w:rFonts w:ascii="Calibri" w:eastAsia="Calibri" w:hAnsi="Calibri" w:cs="Calibri"/>
          <w:color w:val="auto"/>
          <w:szCs w:val="24"/>
          <w:lang w:val="en-AU" w:eastAsia="ar-SA"/>
        </w:rPr>
        <w:t>min</w:t>
      </w:r>
      <w:r w:rsidRPr="00E16DED">
        <w:rPr>
          <w:rFonts w:ascii="Calibri" w:eastAsia="Calibri" w:hAnsi="Calibri" w:cs="Calibri"/>
          <w:color w:val="auto"/>
          <w:szCs w:val="24"/>
          <w:vertAlign w:val="superscript"/>
          <w:lang w:val="en-AU" w:eastAsia="ar-SA"/>
        </w:rPr>
        <w:t>-1</w:t>
      </w:r>
      <w:proofErr w:type="gramEnd"/>
      <w:r w:rsidRPr="00E16DED">
        <w:rPr>
          <w:rFonts w:ascii="Calibri" w:eastAsia="Calibri" w:hAnsi="Calibri" w:cs="Calibri"/>
          <w:color w:val="auto"/>
          <w:szCs w:val="24"/>
          <w:lang w:val="en-AU" w:eastAsia="ar-SA"/>
        </w:rPr>
        <w:t>.</w:t>
      </w:r>
      <w:r w:rsidRPr="00E16DED">
        <w:rPr>
          <w:rFonts w:ascii="Calibri" w:eastAsia="Calibri" w:hAnsi="Calibri" w:cs="Calibri"/>
          <w:color w:val="auto"/>
          <w:szCs w:val="24"/>
          <w:lang w:val="en-US"/>
        </w:rPr>
        <w:t xml:space="preserve"> It was found that the rate of AMP degradation enhanced as the initial concentration of </w:t>
      </w:r>
      <w:proofErr w:type="gramStart"/>
      <w:r w:rsidRPr="00E16DED">
        <w:rPr>
          <w:rFonts w:ascii="Calibri" w:eastAsia="Calibri" w:hAnsi="Calibri" w:cs="Calibri"/>
          <w:color w:val="auto"/>
          <w:szCs w:val="24"/>
          <w:lang w:val="en-US"/>
        </w:rPr>
        <w:t>SPS</w:t>
      </w:r>
      <w:proofErr w:type="gramEnd"/>
      <w:r w:rsidRPr="00E16DED">
        <w:rPr>
          <w:rFonts w:ascii="Calibri" w:eastAsia="Calibri" w:hAnsi="Calibri" w:cs="Calibri"/>
          <w:color w:val="auto"/>
          <w:szCs w:val="24"/>
          <w:lang w:val="en-US"/>
        </w:rPr>
        <w:t xml:space="preserve"> and the reaction temperature increased in ultrapure water, while it was decreased as the water matrix’s complexity increased and under the presence of 250 mg L</w:t>
      </w:r>
      <w:r w:rsidRPr="00E16DED">
        <w:rPr>
          <w:rFonts w:ascii="Calibri" w:eastAsia="Calibri" w:hAnsi="Calibri" w:cs="Calibri"/>
          <w:color w:val="auto"/>
          <w:szCs w:val="24"/>
          <w:vertAlign w:val="superscript"/>
          <w:lang w:val="en-US"/>
        </w:rPr>
        <w:t>-1</w:t>
      </w:r>
      <w:r w:rsidRPr="00E16DED">
        <w:rPr>
          <w:rFonts w:ascii="Calibri" w:eastAsia="Calibri" w:hAnsi="Calibri" w:cs="Calibri"/>
          <w:color w:val="auto"/>
          <w:szCs w:val="24"/>
          <w:lang w:val="en-US"/>
        </w:rPr>
        <w:t xml:space="preserve"> chlorides, 250 mg L</w:t>
      </w:r>
      <w:r w:rsidRPr="00E16DED">
        <w:rPr>
          <w:rFonts w:ascii="Calibri" w:eastAsia="Calibri" w:hAnsi="Calibri" w:cs="Calibri"/>
          <w:color w:val="auto"/>
          <w:szCs w:val="24"/>
          <w:vertAlign w:val="superscript"/>
          <w:lang w:val="en-US"/>
        </w:rPr>
        <w:t>-1</w:t>
      </w:r>
      <w:r w:rsidRPr="00E16DED">
        <w:rPr>
          <w:rFonts w:ascii="Calibri" w:eastAsia="Calibri" w:hAnsi="Calibri" w:cs="Calibri"/>
          <w:color w:val="auto"/>
          <w:szCs w:val="24"/>
          <w:lang w:val="en-US"/>
        </w:rPr>
        <w:t xml:space="preserve"> bicarbonates, or 10 mg L</w:t>
      </w:r>
      <w:r w:rsidRPr="00E16DED">
        <w:rPr>
          <w:rFonts w:ascii="Calibri" w:eastAsia="Calibri" w:hAnsi="Calibri" w:cs="Calibri"/>
          <w:color w:val="auto"/>
          <w:szCs w:val="24"/>
          <w:vertAlign w:val="superscript"/>
          <w:lang w:val="en-US"/>
        </w:rPr>
        <w:t>-1</w:t>
      </w:r>
      <w:r w:rsidRPr="00E16DED">
        <w:rPr>
          <w:rFonts w:ascii="Calibri" w:eastAsia="Calibri" w:hAnsi="Calibri" w:cs="Calibri"/>
          <w:color w:val="auto"/>
          <w:szCs w:val="24"/>
          <w:lang w:val="en-US"/>
        </w:rPr>
        <w:t xml:space="preserve"> </w:t>
      </w:r>
      <w:r w:rsidRPr="00E16DED">
        <w:rPr>
          <w:rFonts w:ascii="Calibri" w:eastAsia="Calibri" w:hAnsi="Calibri" w:cs="Calibri"/>
          <w:color w:val="auto"/>
          <w:szCs w:val="24"/>
        </w:rPr>
        <w:t>h</w:t>
      </w:r>
      <w:proofErr w:type="spellStart"/>
      <w:r w:rsidRPr="00E16DED">
        <w:rPr>
          <w:rFonts w:ascii="Calibri" w:eastAsia="Calibri" w:hAnsi="Calibri" w:cs="Calibri"/>
          <w:color w:val="auto"/>
          <w:szCs w:val="24"/>
          <w:lang w:val="en-US"/>
        </w:rPr>
        <w:t>umic</w:t>
      </w:r>
      <w:proofErr w:type="spellEnd"/>
      <w:r w:rsidRPr="00E16DED">
        <w:rPr>
          <w:rFonts w:ascii="Calibri" w:eastAsia="Calibri" w:hAnsi="Calibri" w:cs="Calibri"/>
          <w:color w:val="auto"/>
          <w:szCs w:val="24"/>
          <w:lang w:val="en-US"/>
        </w:rPr>
        <w:t xml:space="preserve"> acid.</w:t>
      </w:r>
      <w:bookmarkEnd w:id="0"/>
      <w:r w:rsidRPr="00E16DED">
        <w:rPr>
          <w:rFonts w:ascii="Calibri" w:eastAsia="Calibri" w:hAnsi="Calibri" w:cs="Calibri"/>
          <w:color w:val="auto"/>
          <w:szCs w:val="24"/>
          <w:lang w:val="en-US"/>
        </w:rPr>
        <w:t xml:space="preserve"> Seven by-products derived from the degradation of AMP were identified using LC/MS/MS. Ecotoxicity experiments with microalgae </w:t>
      </w:r>
      <w:r w:rsidRPr="00E16DED">
        <w:rPr>
          <w:rFonts w:ascii="Calibri" w:eastAsia="Calibri" w:hAnsi="Calibri" w:cs="Calibri"/>
          <w:i/>
          <w:color w:val="auto"/>
          <w:szCs w:val="24"/>
          <w:lang w:val="en-US"/>
        </w:rPr>
        <w:t xml:space="preserve">Chlorella </w:t>
      </w:r>
      <w:proofErr w:type="spellStart"/>
      <w:r w:rsidRPr="00E16DED">
        <w:rPr>
          <w:rFonts w:ascii="Calibri" w:eastAsia="Calibri" w:hAnsi="Calibri" w:cs="Calibri"/>
          <w:i/>
          <w:color w:val="auto"/>
          <w:szCs w:val="24"/>
          <w:lang w:val="en-US"/>
        </w:rPr>
        <w:t>sorokiniana</w:t>
      </w:r>
      <w:proofErr w:type="spellEnd"/>
      <w:r w:rsidRPr="00E16DED">
        <w:rPr>
          <w:rFonts w:ascii="Calibri" w:eastAsia="Calibri" w:hAnsi="Calibri" w:cs="Calibri"/>
          <w:color w:val="auto"/>
          <w:szCs w:val="24"/>
          <w:lang w:val="en-US"/>
        </w:rPr>
        <w:t xml:space="preserve"> showed </w:t>
      </w:r>
      <w:r w:rsidRPr="00E16DED">
        <w:rPr>
          <w:rFonts w:ascii="Calibri" w:eastAsia="Calibri" w:hAnsi="Calibri" w:cs="Calibri"/>
          <w:color w:val="auto"/>
          <w:szCs w:val="24"/>
        </w:rPr>
        <w:t>no</w:t>
      </w:r>
      <w:r w:rsidRPr="00E16DED">
        <w:rPr>
          <w:rFonts w:ascii="Calibri" w:eastAsia="Calibri" w:hAnsi="Calibri" w:cs="Calibri"/>
          <w:color w:val="auto"/>
          <w:szCs w:val="24"/>
          <w:lang w:val="en-US"/>
        </w:rPr>
        <w:t xml:space="preserve"> reduction in microalgae growth after 72 hours contact time for concentrations of AMP and SPS equal to 1 and 50 mg L</w:t>
      </w:r>
      <w:r w:rsidRPr="00E16DED">
        <w:rPr>
          <w:rFonts w:ascii="Calibri" w:eastAsia="Calibri" w:hAnsi="Calibri" w:cs="Calibri"/>
          <w:color w:val="auto"/>
          <w:szCs w:val="24"/>
          <w:vertAlign w:val="superscript"/>
          <w:lang w:val="en-US"/>
        </w:rPr>
        <w:t>-1</w:t>
      </w:r>
      <w:r w:rsidRPr="00E16DED">
        <w:rPr>
          <w:rFonts w:ascii="Calibri" w:eastAsia="Calibri" w:hAnsi="Calibri" w:cs="Calibri"/>
          <w:color w:val="auto"/>
          <w:szCs w:val="24"/>
          <w:lang w:val="en-US"/>
        </w:rPr>
        <w:t xml:space="preserve">, respectively, and a reaction time of 45 and 120 minutes. </w:t>
      </w:r>
    </w:p>
    <w:p w14:paraId="66A886B2" w14:textId="77777777" w:rsidR="00E16DED" w:rsidRPr="00E16DED" w:rsidRDefault="00E16DED" w:rsidP="00E16DED">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right="851"/>
        <w:jc w:val="both"/>
        <w:rPr>
          <w:rFonts w:ascii="Calibri" w:eastAsia="Times New Roman" w:hAnsi="Calibri" w:cs="Calibri"/>
          <w:color w:val="2E2E2E"/>
          <w:sz w:val="20"/>
          <w:szCs w:val="20"/>
          <w:lang w:val="en-US"/>
        </w:rPr>
      </w:pPr>
      <w:r w:rsidRPr="00E16DED">
        <w:rPr>
          <w:rFonts w:ascii="Calibri" w:eastAsia="Calibri" w:hAnsi="Calibri" w:cs="Calibri"/>
          <w:b/>
          <w:color w:val="auto"/>
          <w:szCs w:val="24"/>
          <w:lang w:val="en-US"/>
        </w:rPr>
        <w:t>KEYWORDS:</w:t>
      </w:r>
      <w:r w:rsidRPr="00E16DED">
        <w:rPr>
          <w:rFonts w:ascii="Calibri" w:eastAsia="Calibri" w:hAnsi="Calibri" w:cs="Times New Roman"/>
          <w:b/>
          <w:bCs/>
          <w:color w:val="000000"/>
          <w:szCs w:val="24"/>
          <w:lang w:val="en-US"/>
        </w:rPr>
        <w:t xml:space="preserve"> </w:t>
      </w:r>
      <w:r w:rsidRPr="00E16DED">
        <w:rPr>
          <w:rFonts w:ascii="Calibri" w:eastAsia="Times New Roman" w:hAnsi="Calibri" w:cs="Calibri"/>
          <w:color w:val="auto"/>
          <w:sz w:val="20"/>
          <w:szCs w:val="20"/>
          <w:lang w:val="en-US"/>
        </w:rPr>
        <w:t xml:space="preserve">Antibiotic, Advanced oxidation processes, Sulfate radicals, </w:t>
      </w:r>
      <w:r w:rsidRPr="00E16DED">
        <w:rPr>
          <w:rFonts w:ascii="Calibri" w:eastAsia="Times New Roman" w:hAnsi="Calibri" w:cs="Calibri"/>
          <w:color w:val="2E2E2E"/>
          <w:sz w:val="20"/>
          <w:szCs w:val="20"/>
          <w:lang w:val="en-US"/>
        </w:rPr>
        <w:t>Ecotoxicity, Water matrices</w:t>
      </w:r>
    </w:p>
    <w:p w14:paraId="6A445385" w14:textId="77777777" w:rsidR="00E16DED" w:rsidRPr="00E16DED" w:rsidRDefault="00E16DED" w:rsidP="00E16DED">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right="851"/>
        <w:jc w:val="both"/>
        <w:rPr>
          <w:rFonts w:ascii="Calibri" w:eastAsia="Times New Roman" w:hAnsi="Calibri" w:cs="Calibri"/>
          <w:color w:val="2E2E2E"/>
          <w:sz w:val="20"/>
          <w:szCs w:val="20"/>
          <w:lang w:val="en-US"/>
        </w:rPr>
      </w:pPr>
    </w:p>
    <w:p w14:paraId="5A4514FE" w14:textId="77777777" w:rsidR="00E16DED" w:rsidRPr="00E16DED" w:rsidRDefault="00E16DED" w:rsidP="00E16DED">
      <w:pPr>
        <w:widowControl w:val="0"/>
        <w:autoSpaceDE w:val="0"/>
        <w:autoSpaceDN w:val="0"/>
        <w:adjustRightInd w:val="0"/>
        <w:spacing w:after="0" w:line="240" w:lineRule="auto"/>
        <w:jc w:val="both"/>
        <w:rPr>
          <w:rFonts w:ascii="Calibri" w:eastAsia="Times New Roman" w:hAnsi="Calibri" w:cs="Calibri"/>
          <w:b/>
          <w:color w:val="auto"/>
          <w:szCs w:val="24"/>
        </w:rPr>
      </w:pPr>
      <w:r w:rsidRPr="00E16DED">
        <w:rPr>
          <w:rFonts w:ascii="Calibri" w:eastAsia="Times New Roman" w:hAnsi="Calibri" w:cs="Calibri"/>
          <w:b/>
          <w:color w:val="auto"/>
          <w:szCs w:val="24"/>
        </w:rPr>
        <w:t>ACKNOWLEDGMENT</w:t>
      </w:r>
    </w:p>
    <w:p w14:paraId="274341E5" w14:textId="77777777" w:rsidR="00E16DED" w:rsidRPr="00E16DED" w:rsidRDefault="00E16DED" w:rsidP="00E16DED">
      <w:pPr>
        <w:widowControl w:val="0"/>
        <w:autoSpaceDE w:val="0"/>
        <w:autoSpaceDN w:val="0"/>
        <w:adjustRightInd w:val="0"/>
        <w:spacing w:after="0" w:line="240" w:lineRule="auto"/>
        <w:jc w:val="both"/>
        <w:rPr>
          <w:rFonts w:ascii="Calibri" w:eastAsia="Times New Roman" w:hAnsi="Calibri" w:cs="Calibri"/>
          <w:color w:val="auto"/>
          <w:szCs w:val="24"/>
          <w:lang w:val="en-US"/>
        </w:rPr>
      </w:pPr>
      <w:r w:rsidRPr="00E16DED">
        <w:rPr>
          <w:rFonts w:ascii="Calibri" w:eastAsia="Times New Roman" w:hAnsi="Calibri" w:cs="Calibri"/>
          <w:color w:val="auto"/>
          <w:szCs w:val="24"/>
          <w:lang w:val="en-US"/>
        </w:rPr>
        <w:t xml:space="preserve">This work is funded by the project "New Innovative Low Carbon Footprint Energy Technologies to Enhance Excellence in the Region of Western Macedonia" (MIS 5047197), which is implemented under the Action "Reinforcement of the Research and Innovation Infrastructure", funded by the Operational </w:t>
      </w:r>
      <w:proofErr w:type="spellStart"/>
      <w:r w:rsidRPr="00E16DED">
        <w:rPr>
          <w:rFonts w:ascii="Calibri" w:eastAsia="Times New Roman" w:hAnsi="Calibri" w:cs="Calibri"/>
          <w:color w:val="auto"/>
          <w:szCs w:val="24"/>
          <w:lang w:val="en-US"/>
        </w:rPr>
        <w:t>Programme</w:t>
      </w:r>
      <w:proofErr w:type="spellEnd"/>
      <w:r w:rsidRPr="00E16DED">
        <w:rPr>
          <w:rFonts w:ascii="Calibri" w:eastAsia="Times New Roman" w:hAnsi="Calibri" w:cs="Calibri"/>
          <w:color w:val="auto"/>
          <w:szCs w:val="24"/>
          <w:lang w:val="en-US"/>
        </w:rPr>
        <w:t xml:space="preserve"> "Competitiveness, </w:t>
      </w:r>
      <w:proofErr w:type="gramStart"/>
      <w:r w:rsidRPr="00E16DED">
        <w:rPr>
          <w:rFonts w:ascii="Calibri" w:eastAsia="Times New Roman" w:hAnsi="Calibri" w:cs="Calibri"/>
          <w:color w:val="auto"/>
          <w:szCs w:val="24"/>
          <w:lang w:val="en-US"/>
        </w:rPr>
        <w:t>Entrepreneurship</w:t>
      </w:r>
      <w:proofErr w:type="gramEnd"/>
      <w:r w:rsidRPr="00E16DED">
        <w:rPr>
          <w:rFonts w:ascii="Calibri" w:eastAsia="Times New Roman" w:hAnsi="Calibri" w:cs="Calibri"/>
          <w:color w:val="auto"/>
          <w:szCs w:val="24"/>
          <w:lang w:val="en-US"/>
        </w:rPr>
        <w:t xml:space="preserve"> and Innovation" (NSRF 2014-2020) and co-financed by Greece and the European Union (European Regional Development Fund).</w:t>
      </w:r>
    </w:p>
    <w:p w14:paraId="5A43BE10" w14:textId="77777777" w:rsidR="00E16DED" w:rsidRPr="00E16DED" w:rsidRDefault="00E16DED" w:rsidP="00E16DED">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right="851"/>
        <w:jc w:val="both"/>
        <w:rPr>
          <w:rFonts w:ascii="Calibri" w:eastAsia="Times New Roman" w:hAnsi="Calibri" w:cs="Calibri"/>
          <w:color w:val="auto"/>
          <w:sz w:val="20"/>
          <w:szCs w:val="20"/>
          <w:lang w:val="en-US"/>
        </w:rPr>
      </w:pPr>
    </w:p>
    <w:p w14:paraId="73DF5DC7" w14:textId="77777777" w:rsidR="00E16DED" w:rsidRPr="00E16DED" w:rsidRDefault="00E16DED" w:rsidP="00E16DED">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Calibri" w:eastAsia="Times New Roman" w:hAnsi="Calibri" w:cs="Calibri"/>
          <w:b/>
          <w:bCs/>
          <w:color w:val="auto"/>
          <w:szCs w:val="24"/>
        </w:rPr>
      </w:pPr>
      <w:r w:rsidRPr="00E16DED">
        <w:rPr>
          <w:rFonts w:ascii="Calibri" w:eastAsia="Times New Roman" w:hAnsi="Calibri" w:cs="Calibri"/>
          <w:b/>
          <w:bCs/>
          <w:color w:val="auto"/>
          <w:szCs w:val="24"/>
        </w:rPr>
        <w:t xml:space="preserve">REFERENCES </w:t>
      </w:r>
    </w:p>
    <w:p w14:paraId="5B1D7FB2" w14:textId="77777777" w:rsidR="00E16DED" w:rsidRPr="00E16DED" w:rsidRDefault="00E16DED" w:rsidP="00E16DED">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Calibri" w:eastAsia="Times New Roman" w:hAnsi="Calibri" w:cs="Calibri"/>
          <w:color w:val="auto"/>
          <w:sz w:val="20"/>
          <w:szCs w:val="20"/>
        </w:rPr>
      </w:pPr>
      <w:r w:rsidRPr="00E16DED">
        <w:rPr>
          <w:rFonts w:ascii="Calibri" w:eastAsia="Times New Roman" w:hAnsi="Calibri" w:cs="Calibri"/>
          <w:color w:val="auto"/>
          <w:sz w:val="20"/>
          <w:szCs w:val="20"/>
        </w:rPr>
        <w:t>[1] Bolong et al. (2009). Desalination. 239: 229–246</w:t>
      </w:r>
    </w:p>
    <w:p w14:paraId="1D7BAB28" w14:textId="085F5208" w:rsidR="004F7B38" w:rsidRPr="003441BA" w:rsidRDefault="00E16DED" w:rsidP="003441BA">
      <w:pPr>
        <w:widowControl w:val="0"/>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Calibri" w:eastAsia="Times New Roman" w:hAnsi="Calibri" w:cs="Calibri"/>
          <w:color w:val="auto"/>
          <w:sz w:val="20"/>
          <w:szCs w:val="20"/>
          <w:lang w:val="el-GR"/>
        </w:rPr>
      </w:pPr>
      <w:r w:rsidRPr="00E16DED">
        <w:rPr>
          <w:rFonts w:ascii="Calibri" w:eastAsia="Times New Roman" w:hAnsi="Calibri" w:cs="Calibri"/>
          <w:color w:val="auto"/>
          <w:sz w:val="20"/>
          <w:szCs w:val="20"/>
        </w:rPr>
        <w:t xml:space="preserve">[2] </w:t>
      </w:r>
      <w:proofErr w:type="spellStart"/>
      <w:r w:rsidRPr="00E16DED">
        <w:rPr>
          <w:rFonts w:ascii="Calibri" w:eastAsia="Times New Roman" w:hAnsi="Calibri" w:cs="Calibri"/>
          <w:color w:val="auto"/>
          <w:sz w:val="20"/>
          <w:szCs w:val="20"/>
        </w:rPr>
        <w:t>Ratola</w:t>
      </w:r>
      <w:proofErr w:type="spellEnd"/>
      <w:r w:rsidRPr="00E16DED">
        <w:rPr>
          <w:rFonts w:ascii="Calibri" w:eastAsia="Times New Roman" w:hAnsi="Calibri" w:cs="Calibri"/>
          <w:color w:val="auto"/>
          <w:sz w:val="20"/>
          <w:szCs w:val="20"/>
        </w:rPr>
        <w:t xml:space="preserve"> et al. (2012). J. Hazard. Mater. 239: 1–18.</w:t>
      </w:r>
    </w:p>
    <w:sectPr w:rsidR="004F7B38" w:rsidRPr="003441BA"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56D" w14:textId="77777777" w:rsidR="00D96137" w:rsidRDefault="00D96137" w:rsidP="00B10FCD">
      <w:pPr>
        <w:spacing w:after="0" w:line="240" w:lineRule="auto"/>
      </w:pPr>
      <w:r>
        <w:separator/>
      </w:r>
    </w:p>
  </w:endnote>
  <w:endnote w:type="continuationSeparator" w:id="0">
    <w:p w14:paraId="36AA959D" w14:textId="77777777" w:rsidR="00D96137" w:rsidRDefault="00D96137"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0624" w14:textId="77777777" w:rsidR="00D96137" w:rsidRDefault="00D96137" w:rsidP="00B10FCD">
      <w:pPr>
        <w:spacing w:after="0" w:line="240" w:lineRule="auto"/>
      </w:pPr>
      <w:r>
        <w:separator/>
      </w:r>
    </w:p>
  </w:footnote>
  <w:footnote w:type="continuationSeparator" w:id="0">
    <w:p w14:paraId="33629A0D" w14:textId="77777777" w:rsidR="00D96137" w:rsidRDefault="00D96137"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7B0D"/>
    <w:rsid w:val="00257888"/>
    <w:rsid w:val="002607CE"/>
    <w:rsid w:val="0027478C"/>
    <w:rsid w:val="002937B1"/>
    <w:rsid w:val="002938E7"/>
    <w:rsid w:val="002B13CB"/>
    <w:rsid w:val="002B4E5A"/>
    <w:rsid w:val="003441BA"/>
    <w:rsid w:val="003F4BCB"/>
    <w:rsid w:val="003F7640"/>
    <w:rsid w:val="00406EAA"/>
    <w:rsid w:val="00411CC6"/>
    <w:rsid w:val="00427C75"/>
    <w:rsid w:val="004F7B38"/>
    <w:rsid w:val="005A4565"/>
    <w:rsid w:val="00650F36"/>
    <w:rsid w:val="00670DAB"/>
    <w:rsid w:val="00705DF0"/>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55D63"/>
    <w:rsid w:val="00C84852"/>
    <w:rsid w:val="00CF4EEC"/>
    <w:rsid w:val="00D678BE"/>
    <w:rsid w:val="00D96137"/>
    <w:rsid w:val="00DA5472"/>
    <w:rsid w:val="00DE346C"/>
    <w:rsid w:val="00E16DED"/>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hemeng00014@uowm.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486</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Kosmas Lalas</cp:lastModifiedBy>
  <cp:revision>33</cp:revision>
  <cp:lastPrinted>2016-12-14T08:08:00Z</cp:lastPrinted>
  <dcterms:created xsi:type="dcterms:W3CDTF">2021-10-19T09:40:00Z</dcterms:created>
  <dcterms:modified xsi:type="dcterms:W3CDTF">2022-03-23T10:26:00Z</dcterms:modified>
</cp:coreProperties>
</file>