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420B585E" w:rsidR="00C04EBD" w:rsidRPr="002A51E6" w:rsidRDefault="5CE6F82F" w:rsidP="45857587">
      <w:pPr>
        <w:spacing w:after="120" w:line="240" w:lineRule="auto"/>
        <w:jc w:val="center"/>
        <w:rPr>
          <w:rStyle w:val="hps"/>
          <w:rFonts w:ascii="Calibri" w:eastAsia="Calibri" w:hAnsi="Calibri" w:cs="Calibri"/>
          <w:b/>
          <w:bCs/>
          <w:lang w:val="en-US"/>
        </w:rPr>
      </w:pPr>
      <w:r w:rsidRPr="002A51E6">
        <w:rPr>
          <w:rStyle w:val="hps"/>
          <w:rFonts w:ascii="Calibri" w:eastAsia="Calibri" w:hAnsi="Calibri" w:cs="Calibri"/>
          <w:b/>
          <w:bCs/>
          <w:lang w:val="en-US"/>
        </w:rPr>
        <w:t>HUMAN BIOMONITORING SURVEY IN GREECE</w:t>
      </w:r>
    </w:p>
    <w:p w14:paraId="7186BB36" w14:textId="77777777" w:rsidR="002937B1" w:rsidRPr="002A51E6" w:rsidRDefault="002937B1" w:rsidP="45857587">
      <w:pPr>
        <w:tabs>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ascii="Calibri" w:eastAsia="Calibri" w:hAnsi="Calibri" w:cs="Calibri"/>
          <w:b/>
          <w:bCs/>
          <w:caps/>
          <w:color w:val="auto"/>
          <w:lang w:val="en-US" w:eastAsia="el-GR"/>
        </w:rPr>
      </w:pPr>
    </w:p>
    <w:p w14:paraId="355817A7" w14:textId="1B084980" w:rsidR="006A44A4" w:rsidRPr="002A51E6" w:rsidRDefault="5CE6F82F" w:rsidP="45857587">
      <w:pPr>
        <w:pStyle w:val="ListParagraph"/>
        <w:spacing w:before="0" w:line="240" w:lineRule="auto"/>
        <w:ind w:left="0"/>
        <w:contextualSpacing w:val="0"/>
        <w:jc w:val="center"/>
        <w:rPr>
          <w:rFonts w:ascii="Calibri" w:eastAsia="Calibri" w:hAnsi="Calibri" w:cs="Calibri"/>
          <w:b/>
          <w:bCs/>
          <w:color w:val="000000" w:themeColor="text1"/>
          <w:sz w:val="24"/>
          <w:szCs w:val="24"/>
          <w:lang w:val="en-US"/>
        </w:rPr>
      </w:pPr>
      <w:r w:rsidRPr="002A51E6">
        <w:rPr>
          <w:rFonts w:ascii="Calibri" w:eastAsia="Calibri" w:hAnsi="Calibri" w:cs="Calibri"/>
          <w:b/>
          <w:bCs/>
          <w:color w:val="000000" w:themeColor="text1"/>
          <w:sz w:val="24"/>
          <w:szCs w:val="24"/>
          <w:lang w:val="en-US"/>
        </w:rPr>
        <w:t>C</w:t>
      </w:r>
      <w:r w:rsidRPr="5CE6F82F">
        <w:rPr>
          <w:rFonts w:ascii="Calibri" w:eastAsia="Calibri" w:hAnsi="Calibri" w:cs="Calibri"/>
          <w:b/>
          <w:bCs/>
          <w:color w:val="000000" w:themeColor="text1"/>
          <w:sz w:val="24"/>
          <w:szCs w:val="24"/>
          <w:lang w:val="en-US"/>
        </w:rPr>
        <w:t>.</w:t>
      </w:r>
      <w:r w:rsidRPr="002A51E6">
        <w:rPr>
          <w:rFonts w:ascii="Calibri" w:eastAsia="Calibri" w:hAnsi="Calibri" w:cs="Calibri"/>
          <w:b/>
          <w:bCs/>
          <w:color w:val="000000" w:themeColor="text1"/>
          <w:sz w:val="24"/>
          <w:szCs w:val="24"/>
          <w:lang w:val="en-US"/>
        </w:rPr>
        <w:t xml:space="preserve"> Gabriel</w:t>
      </w:r>
      <w:r w:rsidRPr="002A51E6">
        <w:rPr>
          <w:rFonts w:ascii="Calibri" w:eastAsia="Calibri" w:hAnsi="Calibri" w:cs="Calibri"/>
          <w:b/>
          <w:bCs/>
          <w:color w:val="000000" w:themeColor="text1"/>
          <w:sz w:val="24"/>
          <w:szCs w:val="24"/>
          <w:vertAlign w:val="superscript"/>
          <w:lang w:val="en-US"/>
        </w:rPr>
        <w:t>1,2</w:t>
      </w:r>
      <w:r w:rsidRPr="002A51E6">
        <w:rPr>
          <w:rFonts w:ascii="Calibri" w:eastAsia="Calibri" w:hAnsi="Calibri" w:cs="Calibri"/>
          <w:b/>
          <w:bCs/>
          <w:color w:val="000000" w:themeColor="text1"/>
          <w:sz w:val="24"/>
          <w:szCs w:val="24"/>
          <w:lang w:val="en-US"/>
        </w:rPr>
        <w:t>, V</w:t>
      </w:r>
      <w:r w:rsidRPr="5CE6F82F">
        <w:rPr>
          <w:rFonts w:ascii="Calibri" w:eastAsia="Calibri" w:hAnsi="Calibri" w:cs="Calibri"/>
          <w:b/>
          <w:bCs/>
          <w:color w:val="000000" w:themeColor="text1"/>
          <w:sz w:val="24"/>
          <w:szCs w:val="24"/>
          <w:lang w:val="en-US"/>
        </w:rPr>
        <w:t>.</w:t>
      </w:r>
      <w:r w:rsidRPr="002A51E6">
        <w:rPr>
          <w:rFonts w:ascii="Calibri" w:eastAsia="Calibri" w:hAnsi="Calibri" w:cs="Calibri"/>
          <w:b/>
          <w:bCs/>
          <w:color w:val="000000" w:themeColor="text1"/>
          <w:sz w:val="24"/>
          <w:szCs w:val="24"/>
          <w:lang w:val="en-US"/>
        </w:rPr>
        <w:t xml:space="preserve"> Dzhedzheia</w:t>
      </w:r>
      <w:r w:rsidRPr="002A51E6">
        <w:rPr>
          <w:rFonts w:ascii="Calibri" w:eastAsia="Calibri" w:hAnsi="Calibri" w:cs="Calibri"/>
          <w:b/>
          <w:bCs/>
          <w:color w:val="000000" w:themeColor="text1"/>
          <w:sz w:val="24"/>
          <w:szCs w:val="24"/>
          <w:vertAlign w:val="superscript"/>
          <w:lang w:val="en-US"/>
        </w:rPr>
        <w:t>1,2</w:t>
      </w:r>
      <w:r w:rsidRPr="002A51E6">
        <w:rPr>
          <w:rFonts w:ascii="Calibri" w:eastAsia="Calibri" w:hAnsi="Calibri" w:cs="Calibri"/>
          <w:b/>
          <w:bCs/>
          <w:color w:val="000000" w:themeColor="text1"/>
          <w:sz w:val="24"/>
          <w:szCs w:val="24"/>
          <w:lang w:val="en-US"/>
        </w:rPr>
        <w:t>, M</w:t>
      </w:r>
      <w:r w:rsidRPr="5CE6F82F">
        <w:rPr>
          <w:rFonts w:ascii="Calibri" w:eastAsia="Calibri" w:hAnsi="Calibri" w:cs="Calibri"/>
          <w:b/>
          <w:bCs/>
          <w:color w:val="000000" w:themeColor="text1"/>
          <w:sz w:val="24"/>
          <w:szCs w:val="24"/>
          <w:lang w:val="en-US"/>
        </w:rPr>
        <w:t>.</w:t>
      </w:r>
      <w:r w:rsidRPr="002A51E6">
        <w:rPr>
          <w:rFonts w:ascii="Calibri" w:eastAsia="Calibri" w:hAnsi="Calibri" w:cs="Calibri"/>
          <w:b/>
          <w:bCs/>
          <w:color w:val="000000" w:themeColor="text1"/>
          <w:sz w:val="24"/>
          <w:szCs w:val="24"/>
          <w:lang w:val="en-US"/>
        </w:rPr>
        <w:t xml:space="preserve"> Maroulis</w:t>
      </w:r>
      <w:r w:rsidRPr="002A51E6">
        <w:rPr>
          <w:rFonts w:ascii="Calibri" w:eastAsia="Calibri" w:hAnsi="Calibri" w:cs="Calibri"/>
          <w:b/>
          <w:bCs/>
          <w:color w:val="000000" w:themeColor="text1"/>
          <w:sz w:val="24"/>
          <w:szCs w:val="24"/>
          <w:vertAlign w:val="superscript"/>
          <w:lang w:val="en-US"/>
        </w:rPr>
        <w:t>3</w:t>
      </w:r>
      <w:r w:rsidRPr="002A51E6">
        <w:rPr>
          <w:rFonts w:ascii="Calibri" w:eastAsia="Calibri" w:hAnsi="Calibri" w:cs="Calibri"/>
          <w:b/>
          <w:bCs/>
          <w:color w:val="000000" w:themeColor="text1"/>
          <w:sz w:val="24"/>
          <w:szCs w:val="24"/>
          <w:lang w:val="en-US"/>
        </w:rPr>
        <w:t>,</w:t>
      </w:r>
      <w:r w:rsidRPr="002A51E6">
        <w:rPr>
          <w:rFonts w:ascii="Calibri" w:eastAsia="Calibri" w:hAnsi="Calibri" w:cs="Calibri"/>
          <w:lang w:val="en-US"/>
        </w:rPr>
        <w:t xml:space="preserve"> </w:t>
      </w:r>
      <w:r w:rsidRPr="002A51E6">
        <w:rPr>
          <w:rFonts w:ascii="Calibri" w:eastAsia="Calibri" w:hAnsi="Calibri" w:cs="Calibri"/>
          <w:b/>
          <w:bCs/>
          <w:color w:val="000000" w:themeColor="text1"/>
          <w:sz w:val="24"/>
          <w:szCs w:val="24"/>
          <w:lang w:val="en-US"/>
        </w:rPr>
        <w:t>Ν. Papaioannou</w:t>
      </w:r>
      <w:r w:rsidRPr="002A51E6">
        <w:rPr>
          <w:rFonts w:ascii="Calibri" w:eastAsia="Calibri" w:hAnsi="Calibri" w:cs="Calibri"/>
          <w:b/>
          <w:bCs/>
          <w:color w:val="000000" w:themeColor="text1"/>
          <w:sz w:val="24"/>
          <w:szCs w:val="24"/>
          <w:vertAlign w:val="superscript"/>
          <w:lang w:val="en-US"/>
        </w:rPr>
        <w:t>1,2</w:t>
      </w:r>
      <w:r w:rsidRPr="002A51E6">
        <w:rPr>
          <w:rFonts w:ascii="Calibri" w:eastAsia="Calibri" w:hAnsi="Calibri" w:cs="Calibri"/>
          <w:b/>
          <w:bCs/>
          <w:color w:val="000000" w:themeColor="text1"/>
          <w:sz w:val="24"/>
          <w:szCs w:val="24"/>
          <w:lang w:val="en-US"/>
        </w:rPr>
        <w:t>, M</w:t>
      </w:r>
      <w:r w:rsidRPr="5CE6F82F">
        <w:rPr>
          <w:rFonts w:ascii="Calibri" w:eastAsia="Calibri" w:hAnsi="Calibri" w:cs="Calibri"/>
          <w:b/>
          <w:bCs/>
          <w:color w:val="000000" w:themeColor="text1"/>
          <w:sz w:val="24"/>
          <w:szCs w:val="24"/>
          <w:lang w:val="en-US"/>
        </w:rPr>
        <w:t>.</w:t>
      </w:r>
      <w:r w:rsidRPr="002A51E6">
        <w:rPr>
          <w:rFonts w:ascii="Calibri" w:eastAsia="Calibri" w:hAnsi="Calibri" w:cs="Calibri"/>
          <w:b/>
          <w:bCs/>
          <w:color w:val="000000" w:themeColor="text1"/>
          <w:sz w:val="24"/>
          <w:szCs w:val="24"/>
          <w:lang w:val="en-US"/>
        </w:rPr>
        <w:t xml:space="preserve"> Perikli</w:t>
      </w:r>
      <w:r w:rsidRPr="002A51E6">
        <w:rPr>
          <w:rFonts w:ascii="Calibri" w:eastAsia="Calibri" w:hAnsi="Calibri" w:cs="Calibri"/>
          <w:b/>
          <w:bCs/>
          <w:color w:val="000000" w:themeColor="text1"/>
          <w:sz w:val="24"/>
          <w:szCs w:val="24"/>
          <w:vertAlign w:val="superscript"/>
          <w:lang w:val="en-US"/>
        </w:rPr>
        <w:t>1,2,3</w:t>
      </w:r>
      <w:r w:rsidRPr="002A51E6">
        <w:rPr>
          <w:rFonts w:ascii="Calibri" w:eastAsia="Calibri" w:hAnsi="Calibri" w:cs="Calibri"/>
          <w:b/>
          <w:bCs/>
          <w:color w:val="000000" w:themeColor="text1"/>
          <w:sz w:val="24"/>
          <w:szCs w:val="24"/>
          <w:lang w:val="en-US"/>
        </w:rPr>
        <w:t>, S</w:t>
      </w:r>
      <w:r w:rsidRPr="5CE6F82F">
        <w:rPr>
          <w:rFonts w:ascii="Calibri" w:eastAsia="Calibri" w:hAnsi="Calibri" w:cs="Calibri"/>
          <w:b/>
          <w:bCs/>
          <w:color w:val="000000" w:themeColor="text1"/>
          <w:sz w:val="24"/>
          <w:szCs w:val="24"/>
          <w:lang w:val="en-US"/>
        </w:rPr>
        <w:t>.</w:t>
      </w:r>
      <w:r w:rsidRPr="002A51E6">
        <w:rPr>
          <w:rFonts w:ascii="Calibri" w:eastAsia="Calibri" w:hAnsi="Calibri" w:cs="Calibri"/>
          <w:b/>
          <w:bCs/>
          <w:color w:val="000000" w:themeColor="text1"/>
          <w:sz w:val="24"/>
          <w:szCs w:val="24"/>
          <w:lang w:val="en-US"/>
        </w:rPr>
        <w:t xml:space="preserve"> Karakitsios</w:t>
      </w:r>
      <w:r w:rsidRPr="002A51E6">
        <w:rPr>
          <w:rFonts w:ascii="Calibri" w:eastAsia="Calibri" w:hAnsi="Calibri" w:cs="Calibri"/>
          <w:b/>
          <w:bCs/>
          <w:color w:val="000000" w:themeColor="text1"/>
          <w:sz w:val="24"/>
          <w:szCs w:val="24"/>
          <w:vertAlign w:val="superscript"/>
          <w:lang w:val="en-US"/>
        </w:rPr>
        <w:t>1,2</w:t>
      </w:r>
      <w:r w:rsidRPr="002A51E6">
        <w:rPr>
          <w:rFonts w:ascii="Calibri" w:eastAsia="Calibri" w:hAnsi="Calibri" w:cs="Calibri"/>
          <w:b/>
          <w:bCs/>
          <w:color w:val="000000" w:themeColor="text1"/>
          <w:sz w:val="24"/>
          <w:szCs w:val="24"/>
          <w:lang w:val="en-US"/>
        </w:rPr>
        <w:t>, D</w:t>
      </w:r>
      <w:r w:rsidRPr="5CE6F82F">
        <w:rPr>
          <w:rFonts w:ascii="Calibri" w:eastAsia="Calibri" w:hAnsi="Calibri" w:cs="Calibri"/>
          <w:b/>
          <w:bCs/>
          <w:color w:val="000000" w:themeColor="text1"/>
          <w:sz w:val="24"/>
          <w:szCs w:val="24"/>
          <w:lang w:val="en-US"/>
        </w:rPr>
        <w:t>.</w:t>
      </w:r>
      <w:r w:rsidRPr="002A51E6">
        <w:rPr>
          <w:rFonts w:ascii="Calibri" w:eastAsia="Calibri" w:hAnsi="Calibri" w:cs="Calibri"/>
          <w:b/>
          <w:bCs/>
          <w:color w:val="000000" w:themeColor="text1"/>
          <w:sz w:val="24"/>
          <w:szCs w:val="24"/>
          <w:lang w:val="en-US"/>
        </w:rPr>
        <w:t xml:space="preserve"> Sarigiannis</w:t>
      </w:r>
      <w:r w:rsidRPr="002A51E6">
        <w:rPr>
          <w:rFonts w:ascii="Calibri" w:eastAsia="Calibri" w:hAnsi="Calibri" w:cs="Calibri"/>
          <w:b/>
          <w:bCs/>
          <w:color w:val="000000" w:themeColor="text1"/>
          <w:sz w:val="24"/>
          <w:szCs w:val="24"/>
          <w:vertAlign w:val="superscript"/>
          <w:lang w:val="en-US"/>
        </w:rPr>
        <w:t>1,2,4</w:t>
      </w:r>
    </w:p>
    <w:p w14:paraId="0F903FA2" w14:textId="77777777" w:rsidR="006A44A4" w:rsidRPr="00F3369B" w:rsidRDefault="006A44A4" w:rsidP="006A44A4">
      <w:pPr>
        <w:pStyle w:val="ListParagraph"/>
        <w:spacing w:before="0" w:line="240" w:lineRule="auto"/>
        <w:ind w:left="0"/>
        <w:contextualSpacing w:val="0"/>
        <w:jc w:val="center"/>
        <w:rPr>
          <w:rFonts w:cs="Times New Roman"/>
          <w:b/>
          <w:color w:val="000000" w:themeColor="text1"/>
          <w:sz w:val="24"/>
          <w:szCs w:val="24"/>
          <w:lang w:val="en-US"/>
        </w:rPr>
      </w:pPr>
    </w:p>
    <w:p w14:paraId="2BE5D4C9" w14:textId="759FCCA2" w:rsidR="006A44A4" w:rsidRPr="002A51E6" w:rsidRDefault="45857587" w:rsidP="45857587">
      <w:pPr>
        <w:pStyle w:val="ListParagraph"/>
        <w:spacing w:before="0" w:line="240" w:lineRule="auto"/>
        <w:ind w:left="0"/>
        <w:contextualSpacing w:val="0"/>
        <w:jc w:val="center"/>
        <w:rPr>
          <w:rFonts w:eastAsiaTheme="minorEastAsia"/>
          <w:color w:val="000000" w:themeColor="text1"/>
          <w:sz w:val="24"/>
          <w:szCs w:val="24"/>
          <w:lang w:val="en-US"/>
        </w:rPr>
      </w:pPr>
      <w:r w:rsidRPr="002A51E6">
        <w:rPr>
          <w:rFonts w:eastAsiaTheme="minorEastAsia"/>
          <w:color w:val="000000" w:themeColor="text1"/>
          <w:sz w:val="24"/>
          <w:szCs w:val="24"/>
          <w:vertAlign w:val="superscript"/>
          <w:lang w:val="en-US"/>
        </w:rPr>
        <w:t>1</w:t>
      </w:r>
      <w:r w:rsidRPr="002A51E6">
        <w:rPr>
          <w:rFonts w:eastAsiaTheme="minorEastAsia"/>
          <w:color w:val="000000" w:themeColor="text1"/>
          <w:sz w:val="24"/>
          <w:szCs w:val="24"/>
          <w:lang w:val="en-US"/>
        </w:rPr>
        <w:t xml:space="preserve"> HERACLES Research Center – CIRI, Aristotle University of Thessaloniki, Greece</w:t>
      </w:r>
    </w:p>
    <w:p w14:paraId="67390F7F" w14:textId="77777777" w:rsidR="007807C7" w:rsidRPr="002A51E6" w:rsidRDefault="45857587" w:rsidP="45857587">
      <w:pPr>
        <w:spacing w:after="0" w:line="240" w:lineRule="auto"/>
        <w:jc w:val="center"/>
        <w:rPr>
          <w:rFonts w:eastAsiaTheme="minorEastAsia"/>
          <w:lang w:val="en-US"/>
        </w:rPr>
      </w:pPr>
      <w:r w:rsidRPr="002A51E6">
        <w:rPr>
          <w:rFonts w:eastAsiaTheme="minorEastAsia"/>
          <w:vertAlign w:val="superscript"/>
          <w:lang w:val="en-US"/>
        </w:rPr>
        <w:t>2</w:t>
      </w:r>
      <w:r w:rsidRPr="002A51E6">
        <w:rPr>
          <w:rFonts w:eastAsiaTheme="minorEastAsia"/>
          <w:lang w:val="en-US"/>
        </w:rPr>
        <w:t xml:space="preserve"> Environmental Engineering Laboratory, Department of Chemical Engineering, Aristotle University of Thessaloniki, Greece</w:t>
      </w:r>
    </w:p>
    <w:p w14:paraId="3C0A039A" w14:textId="1B532886" w:rsidR="007807C7" w:rsidRPr="002A51E6" w:rsidRDefault="45857587" w:rsidP="45857587">
      <w:pPr>
        <w:spacing w:after="0" w:line="240" w:lineRule="auto"/>
        <w:jc w:val="center"/>
        <w:rPr>
          <w:rStyle w:val="Hyperlink"/>
          <w:rFonts w:eastAsiaTheme="minorEastAsia"/>
          <w:i/>
          <w:iCs/>
          <w:color w:val="000000" w:themeColor="text1"/>
          <w:u w:val="none"/>
          <w:lang w:val="en-US"/>
        </w:rPr>
      </w:pPr>
      <w:r w:rsidRPr="002A51E6">
        <w:rPr>
          <w:rStyle w:val="Hyperlink"/>
          <w:rFonts w:eastAsiaTheme="minorEastAsia"/>
          <w:color w:val="auto"/>
          <w:u w:val="none"/>
          <w:vertAlign w:val="superscript"/>
          <w:lang w:val="en-US"/>
        </w:rPr>
        <w:t>3</w:t>
      </w:r>
      <w:r w:rsidRPr="002A51E6">
        <w:rPr>
          <w:rStyle w:val="Hyperlink"/>
          <w:rFonts w:eastAsiaTheme="minorEastAsia"/>
          <w:color w:val="auto"/>
          <w:u w:val="none"/>
          <w:lang w:val="en-US"/>
        </w:rPr>
        <w:t xml:space="preserve"> Modern Analytics, Testing Laboratories, Thessaloniki, Greece</w:t>
      </w:r>
    </w:p>
    <w:p w14:paraId="7D66C115" w14:textId="0E7A52F3" w:rsidR="00480982" w:rsidRPr="002A51E6" w:rsidRDefault="45857587" w:rsidP="45857587">
      <w:pPr>
        <w:spacing w:after="0" w:line="240" w:lineRule="auto"/>
        <w:jc w:val="center"/>
        <w:rPr>
          <w:rFonts w:eastAsiaTheme="minorEastAsia"/>
          <w:i/>
          <w:iCs/>
          <w:lang w:val="en-US"/>
        </w:rPr>
      </w:pPr>
      <w:r w:rsidRPr="002A51E6">
        <w:rPr>
          <w:rFonts w:eastAsiaTheme="minorEastAsia"/>
          <w:vertAlign w:val="superscript"/>
          <w:lang w:val="en-US"/>
        </w:rPr>
        <w:t>4</w:t>
      </w:r>
      <w:r w:rsidRPr="002A51E6">
        <w:rPr>
          <w:rFonts w:eastAsiaTheme="minorEastAsia"/>
          <w:lang w:val="en-US"/>
        </w:rPr>
        <w:t xml:space="preserve"> Environmental Health Engineering, School for Advanced Study IUSS, Pavia, Italy</w:t>
      </w:r>
    </w:p>
    <w:p w14:paraId="5C972B3D" w14:textId="3AA65B45" w:rsidR="00257888" w:rsidRPr="002A51E6" w:rsidRDefault="45857587" w:rsidP="45857587">
      <w:pPr>
        <w:pStyle w:val="ListParagraph"/>
        <w:spacing w:before="0" w:line="240" w:lineRule="auto"/>
        <w:ind w:left="0"/>
        <w:contextualSpacing w:val="0"/>
        <w:jc w:val="center"/>
        <w:rPr>
          <w:rStyle w:val="hps"/>
          <w:rFonts w:eastAsiaTheme="minorEastAsia"/>
          <w:b/>
          <w:bCs/>
          <w:sz w:val="24"/>
          <w:szCs w:val="24"/>
          <w:lang w:val="en-US"/>
        </w:rPr>
      </w:pPr>
      <w:r w:rsidRPr="002A51E6">
        <w:rPr>
          <w:rStyle w:val="Hyperlink"/>
          <w:rFonts w:eastAsiaTheme="minorEastAsia"/>
          <w:i/>
          <w:iCs/>
          <w:sz w:val="24"/>
          <w:szCs w:val="24"/>
          <w:lang w:val="en-US"/>
        </w:rPr>
        <w:t xml:space="preserve">*  </w:t>
      </w:r>
      <w:bookmarkStart w:id="0" w:name="_GoBack"/>
      <w:bookmarkEnd w:id="0"/>
      <w:r w:rsidR="002A51E6" w:rsidRPr="002A51E6">
        <w:rPr>
          <w:rStyle w:val="Hyperlink"/>
          <w:rFonts w:eastAsiaTheme="minorEastAsia"/>
          <w:i/>
          <w:iCs/>
          <w:sz w:val="24"/>
          <w:szCs w:val="24"/>
          <w:lang w:val="en-US"/>
        </w:rPr>
        <w:t>sarigiannis@auth.gr</w:t>
      </w:r>
    </w:p>
    <w:p w14:paraId="163A4917" w14:textId="77777777" w:rsidR="0075703D" w:rsidRPr="002A51E6" w:rsidRDefault="0075703D" w:rsidP="001327BE">
      <w:pPr>
        <w:spacing w:after="20" w:line="240" w:lineRule="auto"/>
        <w:jc w:val="both"/>
        <w:rPr>
          <w:rStyle w:val="hps"/>
          <w:rFonts w:cs="Times New Roman"/>
          <w:b/>
          <w:szCs w:val="24"/>
          <w:lang w:val="en-US"/>
        </w:rPr>
      </w:pPr>
    </w:p>
    <w:p w14:paraId="2E62B893" w14:textId="7732484C" w:rsidR="002937B1" w:rsidRPr="002A51E6" w:rsidRDefault="5CE6F82F" w:rsidP="45857587">
      <w:pPr>
        <w:spacing w:after="20" w:line="240" w:lineRule="auto"/>
        <w:jc w:val="both"/>
        <w:rPr>
          <w:rStyle w:val="hps"/>
          <w:rFonts w:ascii="Calibri" w:eastAsia="Calibri" w:hAnsi="Calibri" w:cs="Calibri"/>
          <w:b/>
          <w:bCs/>
          <w:lang w:val="en-US"/>
        </w:rPr>
      </w:pPr>
      <w:r w:rsidRPr="002A51E6">
        <w:rPr>
          <w:rStyle w:val="hps"/>
          <w:rFonts w:ascii="Calibri" w:eastAsia="Calibri" w:hAnsi="Calibri" w:cs="Calibri"/>
          <w:b/>
          <w:bCs/>
          <w:lang w:val="en-US"/>
        </w:rPr>
        <w:t>ABSTRACT</w:t>
      </w:r>
    </w:p>
    <w:p w14:paraId="10DD6B11" w14:textId="77777777" w:rsidR="00756D04" w:rsidRPr="002A51E6" w:rsidRDefault="00756D04" w:rsidP="45857587">
      <w:pPr>
        <w:spacing w:after="20" w:line="240" w:lineRule="auto"/>
        <w:jc w:val="both"/>
        <w:rPr>
          <w:rStyle w:val="hps"/>
          <w:rFonts w:ascii="Calibri" w:eastAsia="Calibri" w:hAnsi="Calibri" w:cs="Calibri"/>
          <w:lang w:val="en-US"/>
        </w:rPr>
      </w:pPr>
    </w:p>
    <w:p w14:paraId="5F358514" w14:textId="27F86867" w:rsidR="00A37FBF" w:rsidRPr="002A51E6" w:rsidRDefault="5CE6F82F" w:rsidP="45857587">
      <w:pPr>
        <w:spacing w:after="20" w:line="240" w:lineRule="auto"/>
        <w:jc w:val="both"/>
        <w:rPr>
          <w:rStyle w:val="hps"/>
          <w:rFonts w:ascii="Calibri" w:eastAsia="Calibri" w:hAnsi="Calibri" w:cs="Calibri"/>
          <w:lang w:val="en-US"/>
        </w:rPr>
      </w:pPr>
      <w:r w:rsidRPr="002A51E6">
        <w:rPr>
          <w:rStyle w:val="hps"/>
          <w:rFonts w:ascii="Calibri" w:eastAsia="Calibri" w:hAnsi="Calibri" w:cs="Calibri"/>
          <w:lang w:val="en-US"/>
        </w:rPr>
        <w:t>The presence of chemical pollutants in our environment is everywere and part of our modern way of life. Some of these chemicals are hazardous and pose risks to human health. To assess the potential health risks, a good understanding of exposure is needed, next to the toxic potency of the chemicals.</w:t>
      </w:r>
      <w:r w:rsidRPr="002A51E6">
        <w:rPr>
          <w:rFonts w:ascii="Calibri" w:eastAsia="Calibri" w:hAnsi="Calibri" w:cs="Calibri"/>
          <w:lang w:val="en-US"/>
        </w:rPr>
        <w:t xml:space="preserve"> </w:t>
      </w:r>
      <w:r w:rsidRPr="002A51E6">
        <w:rPr>
          <w:rStyle w:val="hps"/>
          <w:rFonts w:ascii="Calibri" w:eastAsia="Calibri" w:hAnsi="Calibri" w:cs="Calibri"/>
          <w:lang w:val="en-US"/>
        </w:rPr>
        <w:t xml:space="preserve">Human biomonitoring (HBM) is an important tool to measure the concentration of chemicals present in the human body. </w:t>
      </w:r>
    </w:p>
    <w:p w14:paraId="0528DBD8" w14:textId="183C84A4" w:rsidR="00A37FBF" w:rsidRPr="002A51E6" w:rsidRDefault="5CE6F82F" w:rsidP="45857587">
      <w:pPr>
        <w:spacing w:after="20" w:line="240" w:lineRule="auto"/>
        <w:jc w:val="both"/>
        <w:rPr>
          <w:rStyle w:val="hps"/>
          <w:rFonts w:ascii="Calibri" w:eastAsia="Calibri" w:hAnsi="Calibri" w:cs="Calibri"/>
          <w:lang w:val="en-US"/>
        </w:rPr>
      </w:pPr>
      <w:r w:rsidRPr="002A51E6">
        <w:rPr>
          <w:rStyle w:val="hps"/>
          <w:rFonts w:ascii="Calibri" w:eastAsia="Calibri" w:hAnsi="Calibri" w:cs="Calibri"/>
          <w:lang w:val="en-US"/>
        </w:rPr>
        <w:t>The CROME study (Cross-Mediterranean Environment and Health Network) collected samples in Greece (Thessaloniki) between July 2020 and March 2021 during the covid-19 pandemic. The CROME study was initiated as a parent-children cohort investigating the levels of environmental pollutants and biochemical markers of exposure. Participants were invited through bilateral meetings and word of mouth as due to the covid-19 pandemic the initial planning, i.e. to take place through the school structures was not feasible. The CROME study includes the recruitment of children and adolescents as well as the whole of their family and parents. For children the ages were between 6-11, adolescents between 12-18 and the adults in the study were from 19-68 years. A total of 560 participants were recruited. Furthermore, participants had to live in Thessaloniki for the last 3 years to be included. From CROME, 161 children and 150 teenagers were included in the HBM4EU survey, where 200 adults had provided their samples for exposure biomarker analysis, in order to complete the puzzle with the corelations among the family members. Blood samples have been collected for selected children (N = 55), teenagers (N = 52) and adults (N= 80).</w:t>
      </w:r>
    </w:p>
    <w:p w14:paraId="753DF7F3" w14:textId="1977EDB2" w:rsidR="00A37FBF" w:rsidRPr="002A51E6" w:rsidRDefault="5CE6F82F" w:rsidP="45857587">
      <w:pPr>
        <w:spacing w:after="20" w:line="240" w:lineRule="auto"/>
        <w:jc w:val="both"/>
        <w:rPr>
          <w:rStyle w:val="hps"/>
          <w:rFonts w:ascii="Calibri" w:eastAsia="Calibri" w:hAnsi="Calibri" w:cs="Calibri"/>
          <w:lang w:val="en-US"/>
        </w:rPr>
      </w:pPr>
      <w:r w:rsidRPr="002A51E6">
        <w:rPr>
          <w:rStyle w:val="hps"/>
          <w:rFonts w:ascii="Calibri" w:eastAsia="Calibri" w:hAnsi="Calibri" w:cs="Calibri"/>
          <w:lang w:val="en-US"/>
        </w:rPr>
        <w:t>In total, the levels in human biofluids for the following exposure biomarkers have been quantified: 15 phthalate metabolites: MEP, MBzP, MiBP, MnBP, MCHP, MnPeP, MEHP, 5OH-MEHP, 5oxo-MEHP, 5cx-MEPP, MnOP, OH-MiNP, cx-MiNP, OH-MiDP, cx-MiDP; 2 DINCH metabolites: OH-MINCH and cx-MINCH; 10 BFRs: TBBPA, DBDPE, 2,4,6-TBP, BDE-47, BDE-153, BDE-20, DP-syn, DP-anti, α-HBCD, γ-HBCD; 12 medium and long-chain PFAS: PFPeA, PFHxA, PFHpA, PFOA, PFNA, PFDA, PFUnDA, PFDoDA, PFBS, PFHxS, PFHpS and sum of all isomers PFOS.</w:t>
      </w:r>
    </w:p>
    <w:p w14:paraId="47CE261A" w14:textId="2610EB38" w:rsidR="00055CAD" w:rsidRPr="002A51E6" w:rsidRDefault="00055CAD" w:rsidP="45857587">
      <w:pPr>
        <w:spacing w:after="20" w:line="240" w:lineRule="auto"/>
        <w:jc w:val="both"/>
        <w:rPr>
          <w:rStyle w:val="hps"/>
          <w:rFonts w:ascii="Calibri" w:eastAsia="Calibri" w:hAnsi="Calibri" w:cs="Calibri"/>
          <w:lang w:val="en-US"/>
        </w:rPr>
      </w:pPr>
    </w:p>
    <w:p w14:paraId="71B43080" w14:textId="6535199F" w:rsidR="000E7582" w:rsidRPr="002A51E6" w:rsidRDefault="768A4279" w:rsidP="45857587">
      <w:pPr>
        <w:spacing w:after="20" w:line="240" w:lineRule="auto"/>
        <w:jc w:val="both"/>
        <w:rPr>
          <w:rFonts w:ascii="Calibri" w:eastAsia="Calibri" w:hAnsi="Calibri" w:cs="Calibri"/>
          <w:sz w:val="20"/>
          <w:szCs w:val="20"/>
          <w:lang w:val="en-US"/>
        </w:rPr>
      </w:pPr>
      <w:r w:rsidRPr="002A51E6">
        <w:rPr>
          <w:rFonts w:ascii="Calibri" w:eastAsia="Calibri" w:hAnsi="Calibri" w:cs="Calibri"/>
          <w:b/>
          <w:bCs/>
          <w:sz w:val="20"/>
          <w:szCs w:val="20"/>
          <w:lang w:val="en-US"/>
        </w:rPr>
        <w:t xml:space="preserve">KEYWORDS: </w:t>
      </w:r>
      <w:r w:rsidRPr="002A51E6">
        <w:rPr>
          <w:rFonts w:ascii="Calibri" w:eastAsia="Calibri" w:hAnsi="Calibri" w:cs="Calibri"/>
          <w:sz w:val="20"/>
          <w:szCs w:val="20"/>
          <w:lang w:val="en-US"/>
        </w:rPr>
        <w:t>Human biomonitoring, CROME cohort, phthalates, Hexamoll® DINCH</w:t>
      </w:r>
    </w:p>
    <w:p w14:paraId="1D7BAB28" w14:textId="7CBA440C" w:rsidR="004F7B38" w:rsidRPr="002A51E6" w:rsidRDefault="004F7B38" w:rsidP="45857587">
      <w:pPr>
        <w:spacing w:after="20" w:line="240" w:lineRule="auto"/>
        <w:jc w:val="both"/>
        <w:rPr>
          <w:rFonts w:ascii="Calibri" w:eastAsia="Calibri" w:hAnsi="Calibri" w:cs="Calibri"/>
          <w:b/>
          <w:bCs/>
          <w:lang w:val="en-US"/>
        </w:rPr>
      </w:pPr>
    </w:p>
    <w:sectPr w:rsidR="004F7B38" w:rsidRPr="002A51E6"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8EA8" w14:textId="77777777" w:rsidR="003D32F9" w:rsidRDefault="003D32F9" w:rsidP="00B10FCD">
      <w:pPr>
        <w:spacing w:after="0" w:line="240" w:lineRule="auto"/>
      </w:pPr>
      <w:r>
        <w:separator/>
      </w:r>
    </w:p>
  </w:endnote>
  <w:endnote w:type="continuationSeparator" w:id="0">
    <w:p w14:paraId="69420CF3" w14:textId="77777777" w:rsidR="003D32F9" w:rsidRDefault="003D32F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1BEFF" w14:textId="77777777" w:rsidR="003D32F9" w:rsidRDefault="003D32F9" w:rsidP="00B10FCD">
      <w:pPr>
        <w:spacing w:after="0" w:line="240" w:lineRule="auto"/>
      </w:pPr>
      <w:r>
        <w:separator/>
      </w:r>
    </w:p>
  </w:footnote>
  <w:footnote w:type="continuationSeparator" w:id="0">
    <w:p w14:paraId="475BA1E1" w14:textId="77777777" w:rsidR="003D32F9" w:rsidRDefault="003D32F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2CF4"/>
    <w:rsid w:val="000E7582"/>
    <w:rsid w:val="001327BE"/>
    <w:rsid w:val="00134726"/>
    <w:rsid w:val="00137B0D"/>
    <w:rsid w:val="00257888"/>
    <w:rsid w:val="002607CE"/>
    <w:rsid w:val="0027478C"/>
    <w:rsid w:val="002937B1"/>
    <w:rsid w:val="002938E7"/>
    <w:rsid w:val="002A51E6"/>
    <w:rsid w:val="002B13CB"/>
    <w:rsid w:val="00380BDE"/>
    <w:rsid w:val="003D32F9"/>
    <w:rsid w:val="003D5741"/>
    <w:rsid w:val="003F0560"/>
    <w:rsid w:val="003F102B"/>
    <w:rsid w:val="00480982"/>
    <w:rsid w:val="004C2490"/>
    <w:rsid w:val="004F7B38"/>
    <w:rsid w:val="005A4565"/>
    <w:rsid w:val="00655B78"/>
    <w:rsid w:val="00670DAB"/>
    <w:rsid w:val="006A44A4"/>
    <w:rsid w:val="00705DF0"/>
    <w:rsid w:val="0073123D"/>
    <w:rsid w:val="00740701"/>
    <w:rsid w:val="00753A93"/>
    <w:rsid w:val="00756D04"/>
    <w:rsid w:val="0075703D"/>
    <w:rsid w:val="007807C7"/>
    <w:rsid w:val="007B053E"/>
    <w:rsid w:val="008F5143"/>
    <w:rsid w:val="00915963"/>
    <w:rsid w:val="00926E82"/>
    <w:rsid w:val="00935497"/>
    <w:rsid w:val="009803F2"/>
    <w:rsid w:val="00997EF7"/>
    <w:rsid w:val="009C653D"/>
    <w:rsid w:val="00A2642E"/>
    <w:rsid w:val="00A37FBF"/>
    <w:rsid w:val="00A84D47"/>
    <w:rsid w:val="00AA4FE7"/>
    <w:rsid w:val="00AB16ED"/>
    <w:rsid w:val="00AD393E"/>
    <w:rsid w:val="00AF459A"/>
    <w:rsid w:val="00B10FCD"/>
    <w:rsid w:val="00B36AC7"/>
    <w:rsid w:val="00BB51B3"/>
    <w:rsid w:val="00C04EBD"/>
    <w:rsid w:val="00C07544"/>
    <w:rsid w:val="00C55D63"/>
    <w:rsid w:val="00C84852"/>
    <w:rsid w:val="00C87A50"/>
    <w:rsid w:val="00C91233"/>
    <w:rsid w:val="00CF4EEC"/>
    <w:rsid w:val="00D678BE"/>
    <w:rsid w:val="00DA5472"/>
    <w:rsid w:val="00DE346C"/>
    <w:rsid w:val="00E050DF"/>
    <w:rsid w:val="00E31B83"/>
    <w:rsid w:val="00E63CAC"/>
    <w:rsid w:val="00E853C3"/>
    <w:rsid w:val="00E87E35"/>
    <w:rsid w:val="00ED7AD7"/>
    <w:rsid w:val="00F3369B"/>
    <w:rsid w:val="45857587"/>
    <w:rsid w:val="5CE6F82F"/>
    <w:rsid w:val="768A4279"/>
    <w:rsid w:val="790A8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4543AD3-DF46-469D-9CC6-4A3F6078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EnvE</cp:lastModifiedBy>
  <cp:revision>14</cp:revision>
  <cp:lastPrinted>2016-12-14T08:08:00Z</cp:lastPrinted>
  <dcterms:created xsi:type="dcterms:W3CDTF">2022-01-07T09:32:00Z</dcterms:created>
  <dcterms:modified xsi:type="dcterms:W3CDTF">2022-02-13T08:53:00Z</dcterms:modified>
</cp:coreProperties>
</file>