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5BD5" w14:textId="37F87CAB" w:rsidR="009030E8" w:rsidRPr="00197641" w:rsidRDefault="00753066" w:rsidP="009030E8">
      <w:pPr>
        <w:pStyle w:val="Title"/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</w:pPr>
      <w:r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ΧΑΜΗΛΗΣ ΘΕΡΜΟΚΡΑΣΙΑΣ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ΑΝΑΜΟΡΦΩΣΗ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ΤΗΣ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ΜΕΘΑΝΟΛΗΣ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ΜΕ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ΑΤΜΟ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ΣΕ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r w:rsidR="000069A0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ΚΑΤΑΛΥΤ</w:t>
      </w:r>
      <w:r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ΕΣ</w:t>
      </w:r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6D7979" w:rsidRPr="00C24C24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CuZn</w:t>
      </w:r>
      <w:r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>Ο</w:t>
      </w:r>
      <w:r>
        <w:rPr>
          <w:rStyle w:val="hps"/>
          <w:rFonts w:asciiTheme="minorHAnsi" w:hAnsiTheme="minorHAnsi" w:cs="Times New Roman"/>
          <w:color w:val="000000" w:themeColor="text1"/>
          <w:sz w:val="24"/>
          <w:szCs w:val="24"/>
          <w:vertAlign w:val="subscript"/>
          <w:lang w:val="el-GR"/>
        </w:rPr>
        <w:t>χ</w:t>
      </w:r>
      <w:proofErr w:type="spellEnd"/>
      <w:r w:rsidR="006D7979" w:rsidRPr="00197641">
        <w:rPr>
          <w:rStyle w:val="hps"/>
          <w:rFonts w:asciiTheme="minorHAnsi" w:hAnsiTheme="minorHAnsi" w:cs="Times New Roman"/>
          <w:color w:val="000000" w:themeColor="text1"/>
          <w:sz w:val="24"/>
          <w:szCs w:val="24"/>
          <w:lang w:val="el-GR"/>
        </w:rPr>
        <w:t xml:space="preserve"> </w:t>
      </w:r>
    </w:p>
    <w:p w14:paraId="780ACDD9" w14:textId="0353E656" w:rsidR="009030E8" w:rsidRPr="00397796" w:rsidRDefault="00397796" w:rsidP="009030E8">
      <w:pPr>
        <w:pStyle w:val="Heading1"/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</w:pPr>
      <w:r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Κ</w:t>
      </w:r>
      <w:r w:rsidRPr="0039779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.</w:t>
      </w:r>
      <w:r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Παπαγεωργίου</w:t>
      </w:r>
      <w:r w:rsidR="009030E8" w:rsidRPr="0039779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1</w:t>
      </w:r>
      <w:r w:rsidR="009030E8" w:rsidRPr="0039779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,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 xml:space="preserve"> Α.Ζήνδρου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3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,</w:t>
      </w:r>
      <w:r w:rsidR="003808A1" w:rsidRP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 xml:space="preserve"> 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Α.Γεμενετζή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3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, Ι.Δεληγιαννάκης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3</w:t>
      </w:r>
      <w:r w:rsidR="009030E8" w:rsidRPr="0039779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 xml:space="preserve"> </w:t>
      </w:r>
      <w:r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και</w:t>
      </w:r>
      <w:r w:rsidR="003808A1" w:rsidRP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 xml:space="preserve"> </w:t>
      </w:r>
      <w:r w:rsidR="0075306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Γ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.</w:t>
      </w:r>
      <w:r w:rsidR="003808A1" w:rsidRP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 xml:space="preserve"> 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Παπαβασιλείου</w:t>
      </w:r>
      <w:r w:rsidR="003808A1" w:rsidRPr="00397796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lang w:val="el-GR" w:eastAsia="en-US"/>
        </w:rPr>
        <w:t>*</w:t>
      </w:r>
      <w:r w:rsidR="003808A1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1</w:t>
      </w:r>
      <w:r w:rsidR="003808A1" w:rsidRPr="00F803CB">
        <w:rPr>
          <w:rStyle w:val="hps"/>
          <w:rFonts w:asciiTheme="minorHAnsi" w:eastAsiaTheme="minorHAnsi" w:hAnsiTheme="minorHAnsi" w:cs="Times New Roman"/>
          <w:b/>
          <w:color w:val="000000" w:themeColor="text1"/>
          <w:sz w:val="24"/>
          <w:szCs w:val="24"/>
          <w:vertAlign w:val="superscript"/>
          <w:lang w:val="el-GR" w:eastAsia="en-US"/>
        </w:rPr>
        <w:t>-2</w:t>
      </w:r>
    </w:p>
    <w:p w14:paraId="5187E502" w14:textId="659F20A5" w:rsidR="009030E8" w:rsidRDefault="009030E8" w:rsidP="00C24C24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Cs w:val="24"/>
        </w:rPr>
      </w:pPr>
      <w:r w:rsidRPr="00397796">
        <w:rPr>
          <w:rStyle w:val="hps"/>
          <w:rFonts w:cs="Times New Roman"/>
          <w:szCs w:val="24"/>
          <w:vertAlign w:val="superscript"/>
        </w:rPr>
        <w:t>1</w:t>
      </w:r>
      <w:r w:rsidR="00397796">
        <w:rPr>
          <w:rStyle w:val="hps"/>
          <w:rFonts w:cs="Times New Roman"/>
          <w:szCs w:val="24"/>
        </w:rPr>
        <w:t>Τμήμα Επιστήμης</w:t>
      </w:r>
      <w:r w:rsidR="003808A1">
        <w:rPr>
          <w:rStyle w:val="hps"/>
          <w:rFonts w:cs="Times New Roman"/>
          <w:szCs w:val="24"/>
        </w:rPr>
        <w:t xml:space="preserve"> των</w:t>
      </w:r>
      <w:r w:rsidR="00397796">
        <w:rPr>
          <w:rStyle w:val="hps"/>
          <w:rFonts w:cs="Times New Roman"/>
          <w:szCs w:val="24"/>
        </w:rPr>
        <w:t xml:space="preserve"> Υλικών, Πανεπιστήμιο Πατρών, </w:t>
      </w:r>
      <w:r w:rsidR="000D504F">
        <w:rPr>
          <w:rStyle w:val="hps"/>
          <w:rFonts w:cs="Times New Roman"/>
          <w:szCs w:val="24"/>
        </w:rPr>
        <w:t xml:space="preserve">Πάτρα </w:t>
      </w:r>
      <w:r w:rsidR="00397796" w:rsidRPr="00397796">
        <w:rPr>
          <w:rStyle w:val="hps"/>
          <w:rFonts w:cs="Times New Roman"/>
          <w:szCs w:val="24"/>
        </w:rPr>
        <w:t>26504</w:t>
      </w:r>
      <w:r w:rsidR="00397796">
        <w:rPr>
          <w:rStyle w:val="hps"/>
          <w:rFonts w:cs="Times New Roman"/>
          <w:szCs w:val="24"/>
        </w:rPr>
        <w:t>, Ελλάδα</w:t>
      </w:r>
    </w:p>
    <w:p w14:paraId="1029C377" w14:textId="0A55DD35" w:rsidR="00F803CB" w:rsidRDefault="00F803CB" w:rsidP="00C24C24">
      <w:pPr>
        <w:pStyle w:val="ListParagraph"/>
        <w:spacing w:before="0" w:line="240" w:lineRule="auto"/>
        <w:ind w:left="0"/>
        <w:contextualSpacing w:val="0"/>
        <w:jc w:val="center"/>
        <w:rPr>
          <w:szCs w:val="24"/>
        </w:rPr>
      </w:pPr>
      <w:r w:rsidRPr="00F62F05">
        <w:rPr>
          <w:rStyle w:val="hps"/>
          <w:rFonts w:cs="Times New Roman"/>
          <w:szCs w:val="24"/>
          <w:vertAlign w:val="superscript"/>
        </w:rPr>
        <w:t>2</w:t>
      </w:r>
      <w:r>
        <w:rPr>
          <w:rStyle w:val="hps"/>
          <w:rFonts w:cs="Times New Roman"/>
          <w:szCs w:val="24"/>
          <w:vertAlign w:val="superscript"/>
        </w:rPr>
        <w:t xml:space="preserve"> </w:t>
      </w:r>
      <w:r w:rsidRPr="007B6ADD">
        <w:rPr>
          <w:szCs w:val="24"/>
        </w:rPr>
        <w:t xml:space="preserve">Ίδρυμα Τεχνολογίας </w:t>
      </w:r>
      <w:r w:rsidR="00446678">
        <w:rPr>
          <w:szCs w:val="24"/>
        </w:rPr>
        <w:t>&amp;</w:t>
      </w:r>
      <w:r w:rsidRPr="007B6ADD">
        <w:rPr>
          <w:szCs w:val="24"/>
        </w:rPr>
        <w:t xml:space="preserve"> Έρευνας</w:t>
      </w:r>
      <w:r w:rsidR="000D504F">
        <w:rPr>
          <w:szCs w:val="24"/>
        </w:rPr>
        <w:t xml:space="preserve">,  </w:t>
      </w:r>
      <w:r w:rsidRPr="007B6ADD">
        <w:rPr>
          <w:szCs w:val="24"/>
        </w:rPr>
        <w:t xml:space="preserve">Ινστιτούτο Επιστημών Χημικής Μηχανικής (ΙΤΕ/ΙΕΧΜΗ), </w:t>
      </w:r>
      <w:r w:rsidR="000D504F">
        <w:rPr>
          <w:szCs w:val="24"/>
        </w:rPr>
        <w:t xml:space="preserve">               </w:t>
      </w:r>
      <w:r w:rsidRPr="007B6ADD">
        <w:rPr>
          <w:szCs w:val="24"/>
        </w:rPr>
        <w:t>Πάτρα</w:t>
      </w:r>
      <w:r w:rsidR="00446678">
        <w:rPr>
          <w:szCs w:val="24"/>
        </w:rPr>
        <w:t xml:space="preserve"> 26504</w:t>
      </w:r>
      <w:r w:rsidR="000D504F">
        <w:rPr>
          <w:szCs w:val="24"/>
        </w:rPr>
        <w:t>, Ελλάδα</w:t>
      </w:r>
    </w:p>
    <w:p w14:paraId="5A45888B" w14:textId="15D43B89" w:rsidR="003808A1" w:rsidRDefault="003808A1" w:rsidP="003808A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szCs w:val="24"/>
          <w:vertAlign w:val="superscript"/>
        </w:rPr>
        <w:t>3</w:t>
      </w:r>
      <w:r>
        <w:rPr>
          <w:rStyle w:val="hps"/>
          <w:rFonts w:cs="Times New Roman"/>
          <w:szCs w:val="24"/>
        </w:rPr>
        <w:t>Τμήμα Φυσικής, Πανεπιστήμιο Ιωαννίνων, Ιωάννινα</w:t>
      </w:r>
      <w:r w:rsidR="000D504F" w:rsidRPr="000D504F">
        <w:rPr>
          <w:rStyle w:val="hps"/>
          <w:rFonts w:cs="Times New Roman"/>
          <w:szCs w:val="24"/>
        </w:rPr>
        <w:t xml:space="preserve"> </w:t>
      </w:r>
      <w:r w:rsidR="000D504F">
        <w:rPr>
          <w:rStyle w:val="hps"/>
          <w:rFonts w:cs="Times New Roman"/>
          <w:szCs w:val="24"/>
        </w:rPr>
        <w:t>45110,</w:t>
      </w:r>
      <w:r>
        <w:rPr>
          <w:rStyle w:val="hps"/>
          <w:rFonts w:cs="Times New Roman"/>
          <w:szCs w:val="24"/>
        </w:rPr>
        <w:t>, Ελλάδα</w:t>
      </w:r>
    </w:p>
    <w:p w14:paraId="1A6CFFF2" w14:textId="4C79FD19" w:rsidR="009030E8" w:rsidRPr="00F803CB" w:rsidRDefault="009030E8" w:rsidP="009030E8">
      <w:pPr>
        <w:pStyle w:val="TTPAddress"/>
        <w:spacing w:after="240"/>
        <w:rPr>
          <w:rStyle w:val="Hyperlink"/>
          <w:rFonts w:asciiTheme="minorHAnsi" w:eastAsiaTheme="minorHAnsi" w:hAnsiTheme="minorHAnsi" w:cstheme="minorHAnsi"/>
          <w:i/>
          <w:sz w:val="22"/>
          <w:lang w:val="el-GR"/>
        </w:rPr>
      </w:pPr>
      <w:r w:rsidRPr="00F803CB">
        <w:rPr>
          <w:rStyle w:val="Hyperlink"/>
          <w:rFonts w:asciiTheme="minorHAnsi" w:eastAsiaTheme="minorHAnsi" w:hAnsiTheme="minorHAnsi" w:cstheme="minorHAnsi"/>
          <w:i/>
          <w:sz w:val="22"/>
          <w:lang w:val="el-GR"/>
        </w:rPr>
        <w:t xml:space="preserve">(*) </w:t>
      </w:r>
      <w:hyperlink r:id="rId6" w:history="1">
        <w:r w:rsidR="003808A1" w:rsidRPr="003B2353">
          <w:rPr>
            <w:rStyle w:val="Hyperlink"/>
            <w:rFonts w:asciiTheme="minorHAnsi" w:hAnsiTheme="minorHAnsi" w:cstheme="minorHAnsi"/>
            <w:i/>
            <w:sz w:val="22"/>
          </w:rPr>
          <w:t>ipapavas</w:t>
        </w:r>
        <w:r w:rsidR="003808A1" w:rsidRPr="003B2353">
          <w:rPr>
            <w:rStyle w:val="Hyperlink"/>
            <w:rFonts w:asciiTheme="minorHAnsi" w:hAnsiTheme="minorHAnsi" w:cstheme="minorHAnsi"/>
            <w:i/>
            <w:sz w:val="22"/>
            <w:lang w:val="el-GR"/>
          </w:rPr>
          <w:t>@</w:t>
        </w:r>
        <w:proofErr w:type="spellStart"/>
        <w:r w:rsidR="003808A1" w:rsidRPr="003B2353">
          <w:rPr>
            <w:rStyle w:val="Hyperlink"/>
            <w:rFonts w:asciiTheme="minorHAnsi" w:hAnsiTheme="minorHAnsi" w:cstheme="minorHAnsi"/>
            <w:i/>
            <w:sz w:val="22"/>
          </w:rPr>
          <w:t>upatras</w:t>
        </w:r>
        <w:proofErr w:type="spellEnd"/>
        <w:r w:rsidR="003808A1" w:rsidRPr="003B2353">
          <w:rPr>
            <w:rStyle w:val="Hyperlink"/>
            <w:rFonts w:asciiTheme="minorHAnsi" w:hAnsiTheme="minorHAnsi" w:cstheme="minorHAnsi"/>
            <w:i/>
            <w:sz w:val="22"/>
            <w:lang w:val="el-GR"/>
          </w:rPr>
          <w:t>.</w:t>
        </w:r>
        <w:r w:rsidR="003808A1" w:rsidRPr="003B2353">
          <w:rPr>
            <w:rStyle w:val="Hyperlink"/>
            <w:rFonts w:asciiTheme="minorHAnsi" w:hAnsiTheme="minorHAnsi" w:cstheme="minorHAnsi"/>
            <w:i/>
            <w:sz w:val="22"/>
          </w:rPr>
          <w:t>gr</w:t>
        </w:r>
      </w:hyperlink>
    </w:p>
    <w:p w14:paraId="62A3A600" w14:textId="2989E106" w:rsidR="009030E8" w:rsidRPr="000D504F" w:rsidRDefault="000069A0" w:rsidP="001624F0">
      <w:pPr>
        <w:spacing w:before="240" w:after="0"/>
        <w:rPr>
          <w:rStyle w:val="hps"/>
          <w:rFonts w:cs="Times New Roman"/>
          <w:b/>
          <w:color w:val="000000" w:themeColor="text1"/>
          <w:szCs w:val="24"/>
          <w:lang w:val="en-US"/>
        </w:rPr>
      </w:pPr>
      <w:r>
        <w:rPr>
          <w:rStyle w:val="hps"/>
          <w:rFonts w:cs="Times New Roman"/>
          <w:b/>
          <w:color w:val="000000" w:themeColor="text1"/>
          <w:szCs w:val="24"/>
          <w:lang w:val="el-GR"/>
        </w:rPr>
        <w:t>ΠΕΡΙΛΗΨΗ</w:t>
      </w:r>
    </w:p>
    <w:p w14:paraId="7F315A88" w14:textId="6711C95A" w:rsidR="00FD6701" w:rsidRPr="00B36590" w:rsidRDefault="009030E8" w:rsidP="00446678">
      <w:pPr>
        <w:spacing w:after="0"/>
        <w:ind w:firstLine="284"/>
        <w:rPr>
          <w:rStyle w:val="hps"/>
          <w:rFonts w:cs="Times New Roman"/>
          <w:color w:val="000000" w:themeColor="text1"/>
          <w:szCs w:val="24"/>
          <w:lang w:val="el-GR"/>
        </w:rPr>
      </w:pP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>Οι διαρκώς αυξανόμενες ενεργειακές ανάγκες</w:t>
      </w:r>
      <w:r w:rsidR="00554D97" w:rsidRPr="00554D97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στις ανεπτυγμένες ή/και αναπτυσσόμενες δυτικές χώρες,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οι γεωπολιτικές και οικονομικές εξαρτήσεις 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από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τα 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>ορυκτά καύσιμα</w:t>
      </w:r>
      <w:r w:rsidR="004F6F42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, η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κλιματική κρίση  και η 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>ανάγκη μείωσης των εκπομπών</w:t>
      </w:r>
      <w:r w:rsidR="00E56DD0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αερίων του θερμοκηπίου μέχρι το 2030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, μαζί με τον</w:t>
      </w:r>
      <w:r w:rsidR="00E56DD0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ευρωπαϊκό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E56DD0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στόχο για </w:t>
      </w:r>
      <w:proofErr w:type="spellStart"/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απανθρακοποίηση</w:t>
      </w:r>
      <w:proofErr w:type="spellEnd"/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>έως το 2050, έχουν στρέψει το επιστημονικό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/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 xml:space="preserve">ερευνητικό ενδιαφέρον 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 xml:space="preserve">στις 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>ανανεώσιμ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>ες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πηγ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>ές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ενέργειας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 xml:space="preserve"> και τις τεχνολογίες υδρογόνου</w:t>
      </w:r>
      <w:r w:rsidR="0005238A" w:rsidRPr="00197641">
        <w:rPr>
          <w:rStyle w:val="hps"/>
          <w:rFonts w:cs="Times New Roman"/>
          <w:color w:val="000000" w:themeColor="text1"/>
          <w:szCs w:val="24"/>
          <w:lang w:val="el-GR"/>
        </w:rPr>
        <w:t>.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554D97">
        <w:rPr>
          <w:rStyle w:val="hps"/>
          <w:rFonts w:cs="Times New Roman"/>
          <w:color w:val="000000" w:themeColor="text1"/>
          <w:szCs w:val="24"/>
          <w:lang w:val="el-GR"/>
        </w:rPr>
        <w:t xml:space="preserve">Το πράσινο υδρογόνο, προερχόμενο από την ηλεκτρόλυση του νερού, αποτελεί ιδανική επιλογή, όμως πρέπει ακόμα να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βελτιστοποιηθούν τεχνικά θέματα 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αποθήκευσης/μεταφοράς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σε συνδυασμό με το υψηλό κόστος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.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Εναλλακτικά, 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η </w:t>
      </w:r>
      <w:proofErr w:type="spellStart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>μεθανόλη</w:t>
      </w:r>
      <w:proofErr w:type="spellEnd"/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 ως φορέας του υδρογόνου,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εμφανίζεται 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ως ένα ασφαλέστερο και εύκολα </w:t>
      </w:r>
      <w:proofErr w:type="spellStart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>διαχειρίσιμο</w:t>
      </w:r>
      <w:proofErr w:type="spellEnd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και </w:t>
      </w:r>
      <w:proofErr w:type="spellStart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>αποθηκεύσιμο</w:t>
      </w:r>
      <w:proofErr w:type="spellEnd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καύσιμο,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το οποίο μπορεί πολύ εύκολα να παραχθεί είτε από τη βιομάζα, ή ως  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βιομηχανικό </w:t>
      </w:r>
      <w:r w:rsidR="00FD6701" w:rsidRPr="00197641">
        <w:rPr>
          <w:rStyle w:val="hps"/>
          <w:rFonts w:cs="Times New Roman"/>
          <w:color w:val="000000" w:themeColor="text1"/>
          <w:szCs w:val="24"/>
          <w:lang w:val="el-GR"/>
        </w:rPr>
        <w:t>προϊόν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από το </w:t>
      </w:r>
      <w:r w:rsidR="00FD6701" w:rsidRPr="00197641">
        <w:rPr>
          <w:rStyle w:val="hps"/>
          <w:rFonts w:cs="Times New Roman"/>
          <w:color w:val="000000" w:themeColor="text1"/>
          <w:szCs w:val="24"/>
          <w:lang w:val="el-GR"/>
        </w:rPr>
        <w:t>αέριο σύνθεσης</w:t>
      </w:r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(</w:t>
      </w:r>
      <w:proofErr w:type="spellStart"/>
      <w:r w:rsidR="00040BBB" w:rsidRPr="00C24C24">
        <w:rPr>
          <w:rStyle w:val="hps"/>
          <w:rFonts w:cs="Times New Roman"/>
          <w:color w:val="000000" w:themeColor="text1"/>
          <w:szCs w:val="24"/>
        </w:rPr>
        <w:t>syngas</w:t>
      </w:r>
      <w:proofErr w:type="spellEnd"/>
      <w:r w:rsidR="00040BBB" w:rsidRPr="00197641">
        <w:rPr>
          <w:rStyle w:val="hps"/>
          <w:rFonts w:cs="Times New Roman"/>
          <w:color w:val="000000" w:themeColor="text1"/>
          <w:szCs w:val="24"/>
          <w:lang w:val="el-GR"/>
        </w:rPr>
        <w:t>).</w:t>
      </w:r>
      <w:r w:rsidR="00B36590" w:rsidRP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B36590">
        <w:rPr>
          <w:rStyle w:val="hps"/>
          <w:rFonts w:cs="Times New Roman"/>
          <w:color w:val="000000" w:themeColor="text1"/>
          <w:szCs w:val="24"/>
          <w:lang w:val="en-US"/>
        </w:rPr>
        <w:t>H</w:t>
      </w:r>
      <w:r w:rsidR="00B36590" w:rsidRP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αναμόρφωση της </w:t>
      </w:r>
      <w:proofErr w:type="spellStart"/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μεθανόλης</w:t>
      </w:r>
      <w:proofErr w:type="spellEnd"/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με ατμό αποτελεί κλασσική βιομηχανική διεργασία με καταλύτες </w:t>
      </w:r>
      <w:r w:rsidR="00D60298">
        <w:rPr>
          <w:rStyle w:val="hps"/>
          <w:rFonts w:cs="Times New Roman"/>
          <w:color w:val="000000" w:themeColor="text1"/>
          <w:szCs w:val="24"/>
          <w:lang w:val="en-US"/>
        </w:rPr>
        <w:t>Cu</w:t>
      </w:r>
      <w:r w:rsidR="00D60298" w:rsidRPr="00D60298">
        <w:rPr>
          <w:rStyle w:val="hps"/>
          <w:rFonts w:cs="Times New Roman"/>
          <w:color w:val="000000" w:themeColor="text1"/>
          <w:szCs w:val="24"/>
          <w:lang w:val="el-GR"/>
        </w:rPr>
        <w:t>/</w:t>
      </w:r>
      <w:proofErr w:type="spellStart"/>
      <w:r w:rsidR="00D60298">
        <w:rPr>
          <w:rStyle w:val="hps"/>
          <w:rFonts w:cs="Times New Roman"/>
          <w:color w:val="000000" w:themeColor="text1"/>
          <w:szCs w:val="24"/>
          <w:lang w:val="en-US"/>
        </w:rPr>
        <w:t>ZnO</w:t>
      </w:r>
      <w:proofErr w:type="spellEnd"/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, οι οποίοι λειτουργούν στ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ους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200-300</w:t>
      </w:r>
      <w:r w:rsidR="00B36590">
        <w:rPr>
          <w:rStyle w:val="hps"/>
          <w:rFonts w:cs="Times New Roman"/>
          <w:color w:val="000000" w:themeColor="text1"/>
          <w:szCs w:val="24"/>
          <w:vertAlign w:val="superscript"/>
          <w:lang w:val="el-GR"/>
        </w:rPr>
        <w:t>ο</w:t>
      </w:r>
      <w:r w:rsidR="00B36590">
        <w:rPr>
          <w:rStyle w:val="hps"/>
          <w:rFonts w:cs="Times New Roman"/>
          <w:color w:val="000000" w:themeColor="text1"/>
          <w:szCs w:val="24"/>
          <w:lang w:val="en-US"/>
        </w:rPr>
        <w:t>C</w:t>
      </w:r>
      <w:r w:rsidR="00B36590" w:rsidRP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με πολύ χαμηλή εκλεκτικότητα προς παραπροϊόν </w:t>
      </w:r>
      <w:r w:rsidR="00B36590">
        <w:rPr>
          <w:rStyle w:val="hps"/>
          <w:rFonts w:cs="Times New Roman"/>
          <w:color w:val="000000" w:themeColor="text1"/>
          <w:szCs w:val="24"/>
          <w:lang w:val="en-US"/>
        </w:rPr>
        <w:t>CO</w:t>
      </w:r>
      <w:r w:rsidR="00B36590" w:rsidRP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,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αλλά απαιτούν προσεκτικό χειρισμό εξαιτίας της </w:t>
      </w:r>
      <w:proofErr w:type="spellStart"/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πυροφορικότητας</w:t>
      </w:r>
      <w:proofErr w:type="spellEnd"/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που μπορεί να εμφανίσουν αν εκτεθεί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ο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μεταλλικ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ός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χαλκ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ός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στον ατμοσφαιρικό αέρα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[1</w:t>
      </w:r>
      <w:r w:rsidR="00151905" w:rsidRPr="00151905">
        <w:rPr>
          <w:rStyle w:val="hps"/>
          <w:rFonts w:cs="Times New Roman"/>
          <w:color w:val="000000" w:themeColor="text1"/>
          <w:szCs w:val="24"/>
          <w:lang w:val="el-GR"/>
        </w:rPr>
        <w:t>,2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]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. Η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υψηλή διασπορά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>τ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ης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ενεργής φάσης του μεταλλικού χαλκού 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σε συνδυασμό με την </w:t>
      </w:r>
      <w:proofErr w:type="spellStart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νανοδόμηση</w:t>
      </w:r>
      <w:proofErr w:type="spellEnd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του οξειδίου του ψευδαργύρου, μπορούν να είναι τα σημεία κλειδιά για την επίτευξη σταθερής και υψηλής </w:t>
      </w:r>
      <w:proofErr w:type="spellStart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ενεργότητας</w:t>
      </w:r>
      <w:proofErr w:type="spellEnd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, ώστε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αυτοί οι καταλύτες 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να μπορούν να λειτουργούν αποτελεσματικά σε θερμοκρασίες &lt;200</w:t>
      </w:r>
      <w:r w:rsidR="00446678">
        <w:rPr>
          <w:rStyle w:val="hps"/>
          <w:rFonts w:cs="Times New Roman"/>
          <w:color w:val="000000" w:themeColor="text1"/>
          <w:szCs w:val="24"/>
          <w:vertAlign w:val="superscript"/>
          <w:lang w:val="el-GR"/>
        </w:rPr>
        <w:t>ο</w:t>
      </w:r>
      <w:r w:rsidR="00446678">
        <w:rPr>
          <w:rStyle w:val="hps"/>
          <w:rFonts w:cs="Times New Roman"/>
          <w:color w:val="000000" w:themeColor="text1"/>
          <w:szCs w:val="24"/>
          <w:lang w:val="en-US"/>
        </w:rPr>
        <w:t>C</w:t>
      </w:r>
      <w:r w:rsidR="00446678" w:rsidRP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, 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διευκολύνοντας την ενσωμάτωση τους σε συστήματα κυψελίδων καυσίμου αντίστοιχης </w:t>
      </w:r>
      <w:proofErr w:type="spellStart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>θεμροκρασιακής</w:t>
      </w:r>
      <w:proofErr w:type="spellEnd"/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περιοχής [1-3]. </w:t>
      </w:r>
      <w:r w:rsidR="00B36590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</w:p>
    <w:p w14:paraId="6BEB6B57" w14:textId="4CA9C9DA" w:rsidR="009030E8" w:rsidRDefault="005075CF" w:rsidP="00446678">
      <w:pPr>
        <w:spacing w:after="0"/>
        <w:ind w:firstLine="284"/>
        <w:rPr>
          <w:rStyle w:val="hps"/>
          <w:szCs w:val="24"/>
          <w:lang w:val="el-GR"/>
        </w:rPr>
      </w:pP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>Σε αυτή τη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ν εργασία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, 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μελετήθηκε</w:t>
      </w:r>
      <w:r w:rsidR="00446678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η επίδραση 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διαφορετικών παραγόντων καταβύθισης και θερμοκρασιών πύρωσης </w:t>
      </w:r>
      <w:r w:rsidR="00753066">
        <w:rPr>
          <w:rStyle w:val="hps"/>
          <w:rFonts w:cs="Times New Roman"/>
          <w:color w:val="000000" w:themeColor="text1"/>
          <w:szCs w:val="24"/>
          <w:lang w:val="el-GR"/>
        </w:rPr>
        <w:t xml:space="preserve">σε καταλύτες </w:t>
      </w:r>
      <w:proofErr w:type="spellStart"/>
      <w:r w:rsidRPr="00C24C24">
        <w:rPr>
          <w:rStyle w:val="hps"/>
          <w:rFonts w:cs="Times New Roman"/>
          <w:color w:val="000000" w:themeColor="text1"/>
          <w:szCs w:val="24"/>
        </w:rPr>
        <w:t>CuZnO</w:t>
      </w:r>
      <w:proofErr w:type="spellEnd"/>
      <w:r w:rsidR="00753066">
        <w:rPr>
          <w:rStyle w:val="hps"/>
          <w:rFonts w:cs="Times New Roman"/>
          <w:color w:val="000000" w:themeColor="text1"/>
          <w:szCs w:val="24"/>
          <w:vertAlign w:val="subscript"/>
          <w:lang w:val="en-US"/>
        </w:rPr>
        <w:t>x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 xml:space="preserve">, 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>π</w:t>
      </w:r>
      <w:r w:rsidR="00D60298">
        <w:rPr>
          <w:rStyle w:val="hps"/>
          <w:rFonts w:cs="Times New Roman"/>
          <w:color w:val="000000" w:themeColor="text1"/>
          <w:szCs w:val="24"/>
          <w:lang w:val="el-GR"/>
        </w:rPr>
        <w:t>αρασκευασμένων υδροθερμικά</w:t>
      </w:r>
      <w:r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. </w:t>
      </w:r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Οι καταλύτες </w:t>
      </w:r>
      <w:r w:rsid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χαρακτηρίστηκαν με διάφορες </w:t>
      </w:r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>φυσικοχημικ</w:t>
      </w:r>
      <w:r w:rsidR="00EE0A1C">
        <w:rPr>
          <w:rStyle w:val="hps"/>
          <w:rFonts w:cs="Times New Roman"/>
          <w:color w:val="000000" w:themeColor="text1"/>
          <w:szCs w:val="24"/>
          <w:lang w:val="el-GR"/>
        </w:rPr>
        <w:t>ές</w:t>
      </w:r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μεθόδ</w:t>
      </w:r>
      <w:r w:rsid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ους. Συγκριτικά μελετήθηκαν καταλύτες </w:t>
      </w:r>
      <w:proofErr w:type="spellStart"/>
      <w:r w:rsidR="00EE0A1C" w:rsidRPr="00C24C24">
        <w:rPr>
          <w:rStyle w:val="hps"/>
          <w:rFonts w:cs="Times New Roman"/>
          <w:color w:val="000000" w:themeColor="text1"/>
          <w:szCs w:val="24"/>
        </w:rPr>
        <w:t>CuZnO</w:t>
      </w:r>
      <w:proofErr w:type="spellEnd"/>
      <w:r w:rsidR="00EE0A1C">
        <w:rPr>
          <w:rStyle w:val="hps"/>
          <w:rFonts w:cs="Times New Roman"/>
          <w:color w:val="000000" w:themeColor="text1"/>
          <w:szCs w:val="24"/>
          <w:vertAlign w:val="subscript"/>
          <w:lang w:val="en-US"/>
        </w:rPr>
        <w:t>x</w:t>
      </w:r>
      <w:r w:rsid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, αντίστοιχης σύστασης, οι οποίοι παρασκευάστηκαν με </w:t>
      </w:r>
      <w:r w:rsidR="00EE0A1C">
        <w:rPr>
          <w:rStyle w:val="hps"/>
          <w:rFonts w:cs="Times New Roman"/>
          <w:color w:val="000000" w:themeColor="text1"/>
          <w:szCs w:val="24"/>
          <w:lang w:val="en-US"/>
        </w:rPr>
        <w:t>FSP</w:t>
      </w:r>
      <w:r w:rsidR="00EE0A1C" w:rsidRP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 (</w:t>
      </w:r>
      <w:r w:rsidR="00EE0A1C">
        <w:rPr>
          <w:rStyle w:val="hps"/>
          <w:rFonts w:cs="Times New Roman"/>
          <w:color w:val="000000" w:themeColor="text1"/>
          <w:szCs w:val="24"/>
          <w:lang w:val="en-US"/>
        </w:rPr>
        <w:t>flame</w:t>
      </w:r>
      <w:r w:rsidR="00EE0A1C" w:rsidRP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EE0A1C">
        <w:rPr>
          <w:rStyle w:val="hps"/>
          <w:rFonts w:cs="Times New Roman"/>
          <w:color w:val="000000" w:themeColor="text1"/>
          <w:szCs w:val="24"/>
          <w:lang w:val="en-US"/>
        </w:rPr>
        <w:t>spray</w:t>
      </w:r>
      <w:r w:rsidR="00EE0A1C" w:rsidRP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EE0A1C">
        <w:rPr>
          <w:rStyle w:val="hps"/>
          <w:rFonts w:cs="Times New Roman"/>
          <w:color w:val="000000" w:themeColor="text1"/>
          <w:szCs w:val="24"/>
          <w:lang w:val="en-US"/>
        </w:rPr>
        <w:t>pyrolysis</w:t>
      </w:r>
      <w:r w:rsidR="00EE0A1C" w:rsidRP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) </w:t>
      </w:r>
      <w:r w:rsidR="00582211" w:rsidRPr="00582211">
        <w:rPr>
          <w:rFonts w:ascii="Calibri" w:hAnsi="Calibri" w:cs="Calibri"/>
        </w:rPr>
        <w:t>[</w:t>
      </w:r>
      <w:r w:rsidR="00582211">
        <w:rPr>
          <w:rFonts w:ascii="Calibri" w:hAnsi="Calibri" w:cs="Calibri"/>
        </w:rPr>
        <w:t>4</w:t>
      </w:r>
      <w:r w:rsidR="00582211" w:rsidRPr="00582211">
        <w:rPr>
          <w:rFonts w:ascii="Calibri" w:hAnsi="Calibri" w:cs="Calibri"/>
        </w:rPr>
        <w:t>]</w:t>
      </w:r>
      <w:r w:rsidR="00EE0A1C">
        <w:rPr>
          <w:rFonts w:ascii="Calibri" w:hAnsi="Calibri" w:cs="Calibri"/>
        </w:rPr>
        <w:t xml:space="preserve">, </w:t>
      </w:r>
      <w:r w:rsidR="00EE0A1C">
        <w:rPr>
          <w:rFonts w:ascii="Calibri" w:hAnsi="Calibri" w:cs="Calibri"/>
          <w:lang w:val="el-GR"/>
        </w:rPr>
        <w:t xml:space="preserve">ενώ ως καταλύτης αναφοράς, εξετάστηκε ο </w:t>
      </w:r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>εμπορικ</w:t>
      </w:r>
      <w:r w:rsidR="00EE0A1C">
        <w:rPr>
          <w:rStyle w:val="hps"/>
          <w:rFonts w:cs="Times New Roman"/>
          <w:color w:val="000000" w:themeColor="text1"/>
          <w:szCs w:val="24"/>
          <w:lang w:val="el-GR"/>
        </w:rPr>
        <w:t xml:space="preserve">ός </w:t>
      </w:r>
      <w:proofErr w:type="spellStart"/>
      <w:r w:rsidR="00EF1FF8" w:rsidRPr="00C24C24">
        <w:rPr>
          <w:rStyle w:val="hps"/>
          <w:rFonts w:cs="Times New Roman"/>
          <w:color w:val="000000" w:themeColor="text1"/>
          <w:szCs w:val="24"/>
        </w:rPr>
        <w:t>CuZnAlO</w:t>
      </w:r>
      <w:r w:rsidR="00EF1FF8" w:rsidRPr="00EE0A1C">
        <w:rPr>
          <w:rStyle w:val="hps"/>
          <w:rFonts w:cs="Times New Roman"/>
          <w:color w:val="000000" w:themeColor="text1"/>
          <w:szCs w:val="24"/>
          <w:vertAlign w:val="subscript"/>
        </w:rPr>
        <w:t>x</w:t>
      </w:r>
      <w:proofErr w:type="spellEnd"/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(</w:t>
      </w:r>
      <w:proofErr w:type="spellStart"/>
      <w:r w:rsidR="00EF1FF8" w:rsidRPr="00C24C24">
        <w:rPr>
          <w:rStyle w:val="hps"/>
          <w:rFonts w:cs="Times New Roman"/>
          <w:color w:val="000000" w:themeColor="text1"/>
          <w:szCs w:val="24"/>
        </w:rPr>
        <w:t>HiFUEL</w:t>
      </w:r>
      <w:proofErr w:type="spellEnd"/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 xml:space="preserve"> </w:t>
      </w:r>
      <w:r w:rsidR="00EF1FF8" w:rsidRPr="00C24C24">
        <w:rPr>
          <w:rStyle w:val="hps"/>
          <w:rFonts w:cs="Times New Roman"/>
          <w:color w:val="000000" w:themeColor="text1"/>
          <w:szCs w:val="24"/>
        </w:rPr>
        <w:t>R</w:t>
      </w:r>
      <w:r w:rsidR="00EF1FF8" w:rsidRPr="00197641">
        <w:rPr>
          <w:rStyle w:val="hps"/>
          <w:rFonts w:cs="Times New Roman"/>
          <w:color w:val="000000" w:themeColor="text1"/>
          <w:szCs w:val="24"/>
          <w:lang w:val="el-GR"/>
        </w:rPr>
        <w:t>120).</w:t>
      </w:r>
      <w:r w:rsidR="00F803CB">
        <w:rPr>
          <w:rStyle w:val="hps"/>
          <w:rFonts w:cs="Times New Roman"/>
          <w:color w:val="000000" w:themeColor="text1"/>
          <w:szCs w:val="24"/>
          <w:lang w:val="el-GR"/>
        </w:rPr>
        <w:t xml:space="preserve">  </w:t>
      </w:r>
      <w:r w:rsidR="00197641" w:rsidRPr="00DB3B58">
        <w:rPr>
          <w:rStyle w:val="hps"/>
          <w:szCs w:val="24"/>
          <w:lang w:val="el-GR"/>
        </w:rPr>
        <w:t>Από τις καταλυτικές μελέτες</w:t>
      </w:r>
      <w:r w:rsidR="00197641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 xml:space="preserve">αναμόρφωσης της </w:t>
      </w:r>
      <w:proofErr w:type="spellStart"/>
      <w:r w:rsidR="00740F4D">
        <w:rPr>
          <w:rStyle w:val="hps"/>
          <w:szCs w:val="24"/>
          <w:lang w:val="el-GR"/>
        </w:rPr>
        <w:t>μεθαν</w:t>
      </w:r>
      <w:r w:rsidR="001100C8">
        <w:rPr>
          <w:rStyle w:val="hps"/>
          <w:szCs w:val="24"/>
          <w:lang w:val="el-GR"/>
        </w:rPr>
        <w:t>ό</w:t>
      </w:r>
      <w:r w:rsidR="00740F4D">
        <w:rPr>
          <w:rStyle w:val="hps"/>
          <w:szCs w:val="24"/>
          <w:lang w:val="el-GR"/>
        </w:rPr>
        <w:t>λης</w:t>
      </w:r>
      <w:proofErr w:type="spellEnd"/>
      <w:r w:rsidR="00740F4D" w:rsidRPr="00740F4D">
        <w:rPr>
          <w:rStyle w:val="hps"/>
          <w:szCs w:val="24"/>
          <w:lang w:val="el-GR"/>
        </w:rPr>
        <w:t xml:space="preserve"> </w:t>
      </w:r>
      <w:r w:rsidR="00EE0A1C">
        <w:rPr>
          <w:rStyle w:val="hps"/>
          <w:szCs w:val="24"/>
          <w:lang w:val="el-GR"/>
        </w:rPr>
        <w:t>σ</w:t>
      </w:r>
      <w:r w:rsidR="00740F4D">
        <w:rPr>
          <w:rStyle w:val="hps"/>
          <w:szCs w:val="24"/>
          <w:lang w:val="el-GR"/>
        </w:rPr>
        <w:t>ε κ</w:t>
      </w:r>
      <w:r w:rsidR="00197641" w:rsidRPr="002E5EAA">
        <w:rPr>
          <w:rStyle w:val="hps"/>
          <w:szCs w:val="24"/>
          <w:lang w:val="el-GR"/>
        </w:rPr>
        <w:t xml:space="preserve">αταλύτες </w:t>
      </w:r>
      <w:proofErr w:type="spellStart"/>
      <w:r w:rsidR="00EE0A1C" w:rsidRPr="00C24C24">
        <w:rPr>
          <w:rStyle w:val="hps"/>
          <w:rFonts w:cs="Times New Roman"/>
          <w:color w:val="000000" w:themeColor="text1"/>
          <w:szCs w:val="24"/>
        </w:rPr>
        <w:t>CuZnO</w:t>
      </w:r>
      <w:proofErr w:type="spellEnd"/>
      <w:r w:rsidR="00EE0A1C">
        <w:rPr>
          <w:rStyle w:val="hps"/>
          <w:rFonts w:cs="Times New Roman"/>
          <w:color w:val="000000" w:themeColor="text1"/>
          <w:szCs w:val="24"/>
          <w:vertAlign w:val="subscript"/>
          <w:lang w:val="en-US"/>
        </w:rPr>
        <w:t>x</w:t>
      </w:r>
      <w:r w:rsidR="00EE0A1C" w:rsidRPr="002E5EAA">
        <w:rPr>
          <w:rStyle w:val="hps"/>
          <w:szCs w:val="24"/>
        </w:rPr>
        <w:t xml:space="preserve"> </w:t>
      </w:r>
      <w:r w:rsidR="00EE0A1C">
        <w:rPr>
          <w:rStyle w:val="hps"/>
          <w:szCs w:val="24"/>
          <w:lang w:val="el-GR"/>
        </w:rPr>
        <w:t xml:space="preserve">με 40 </w:t>
      </w:r>
      <w:proofErr w:type="spellStart"/>
      <w:r w:rsidR="00EE0A1C">
        <w:rPr>
          <w:rStyle w:val="hps"/>
          <w:szCs w:val="24"/>
          <w:lang w:val="en-US"/>
        </w:rPr>
        <w:t>wt</w:t>
      </w:r>
      <w:proofErr w:type="spellEnd"/>
      <w:r w:rsidR="00EE0A1C" w:rsidRPr="00EE0A1C">
        <w:rPr>
          <w:rStyle w:val="hps"/>
          <w:szCs w:val="24"/>
          <w:lang w:val="el-GR"/>
        </w:rPr>
        <w:t xml:space="preserve">.% </w:t>
      </w:r>
      <w:proofErr w:type="spellStart"/>
      <w:r w:rsidR="00446678">
        <w:rPr>
          <w:rStyle w:val="hps"/>
          <w:szCs w:val="24"/>
          <w:lang w:val="en-US"/>
        </w:rPr>
        <w:t>CuO</w:t>
      </w:r>
      <w:proofErr w:type="spellEnd"/>
      <w:r w:rsidR="00446678" w:rsidRPr="00446678">
        <w:rPr>
          <w:rStyle w:val="hps"/>
          <w:szCs w:val="24"/>
          <w:lang w:val="el-GR"/>
        </w:rPr>
        <w:t xml:space="preserve"> (</w:t>
      </w:r>
      <w:r w:rsidR="00446678">
        <w:rPr>
          <w:rStyle w:val="hps"/>
          <w:szCs w:val="24"/>
          <w:lang w:val="en-US"/>
        </w:rPr>
        <w:t>as</w:t>
      </w:r>
      <w:r w:rsidR="00446678" w:rsidRPr="00446678">
        <w:rPr>
          <w:rStyle w:val="hps"/>
          <w:szCs w:val="24"/>
          <w:lang w:val="el-GR"/>
        </w:rPr>
        <w:t>-</w:t>
      </w:r>
      <w:r w:rsidR="00446678">
        <w:rPr>
          <w:rStyle w:val="hps"/>
          <w:szCs w:val="24"/>
          <w:lang w:val="en-US"/>
        </w:rPr>
        <w:t>prepared</w:t>
      </w:r>
      <w:r w:rsidR="00446678" w:rsidRPr="00446678">
        <w:rPr>
          <w:rStyle w:val="hps"/>
          <w:szCs w:val="24"/>
          <w:lang w:val="el-GR"/>
        </w:rPr>
        <w:t>)</w:t>
      </w:r>
      <w:r w:rsidR="00EE0A1C">
        <w:rPr>
          <w:rStyle w:val="hps"/>
          <w:szCs w:val="24"/>
          <w:lang w:val="el-GR"/>
        </w:rPr>
        <w:t>, οι οποίοι παρασκευάστηκαν υδροθερμικά</w:t>
      </w:r>
      <w:r w:rsidR="00740F4D">
        <w:rPr>
          <w:rStyle w:val="hps"/>
          <w:szCs w:val="24"/>
          <w:lang w:val="el-GR"/>
        </w:rPr>
        <w:t xml:space="preserve"> </w:t>
      </w:r>
      <w:r w:rsidR="00197641" w:rsidRPr="002E5EAA">
        <w:rPr>
          <w:rStyle w:val="hps"/>
          <w:szCs w:val="24"/>
          <w:lang w:val="el-GR"/>
        </w:rPr>
        <w:t xml:space="preserve">σε εύρος θερμοκρασιών 120-180 </w:t>
      </w:r>
      <w:r w:rsidR="00197641" w:rsidRPr="002E5EAA">
        <w:rPr>
          <w:rStyle w:val="hps"/>
          <w:rFonts w:ascii="Cambria Math" w:hAnsi="Cambria Math" w:cs="Cambria Math"/>
          <w:szCs w:val="24"/>
          <w:lang w:val="el-GR"/>
        </w:rPr>
        <w:t>℃</w:t>
      </w:r>
      <w:r w:rsidR="00197641" w:rsidRPr="002E5EAA">
        <w:rPr>
          <w:rStyle w:val="hps"/>
          <w:szCs w:val="24"/>
          <w:lang w:val="el-GR"/>
        </w:rPr>
        <w:t xml:space="preserve"> για 24 ώρες, χρησιμοποιώντας </w:t>
      </w:r>
      <w:proofErr w:type="spellStart"/>
      <w:r w:rsidR="00197641" w:rsidRPr="006250D9">
        <w:rPr>
          <w:rStyle w:val="hps"/>
          <w:szCs w:val="24"/>
          <w:lang w:val="el-GR"/>
        </w:rPr>
        <w:t>NaOH</w:t>
      </w:r>
      <w:proofErr w:type="spellEnd"/>
      <w:r w:rsidR="00197641" w:rsidRPr="002E5EAA">
        <w:rPr>
          <w:rStyle w:val="hps"/>
          <w:szCs w:val="24"/>
          <w:lang w:val="el-GR"/>
        </w:rPr>
        <w:t xml:space="preserve"> </w:t>
      </w:r>
      <w:r w:rsidR="00EE0A1C">
        <w:rPr>
          <w:rStyle w:val="hps"/>
          <w:szCs w:val="24"/>
          <w:lang w:val="el-GR"/>
        </w:rPr>
        <w:t xml:space="preserve">ή </w:t>
      </w:r>
      <w:r w:rsidR="00197641" w:rsidRPr="006250D9">
        <w:rPr>
          <w:rStyle w:val="hps"/>
          <w:szCs w:val="24"/>
          <w:lang w:val="el-GR"/>
        </w:rPr>
        <w:t>Na</w:t>
      </w:r>
      <w:r w:rsidR="00197641" w:rsidRPr="00D84903">
        <w:rPr>
          <w:rStyle w:val="hps"/>
          <w:szCs w:val="24"/>
          <w:vertAlign w:val="subscript"/>
          <w:lang w:val="el-GR"/>
        </w:rPr>
        <w:t>2</w:t>
      </w:r>
      <w:r w:rsidR="00197641" w:rsidRPr="006250D9">
        <w:rPr>
          <w:rStyle w:val="hps"/>
          <w:szCs w:val="24"/>
          <w:lang w:val="el-GR"/>
        </w:rPr>
        <w:t>CO</w:t>
      </w:r>
      <w:r w:rsidR="00197641" w:rsidRPr="00D84903">
        <w:rPr>
          <w:rStyle w:val="hps"/>
          <w:szCs w:val="24"/>
          <w:vertAlign w:val="subscript"/>
          <w:lang w:val="el-GR"/>
        </w:rPr>
        <w:t>3</w:t>
      </w:r>
      <w:r w:rsidR="00197641" w:rsidRPr="002E5EAA">
        <w:rPr>
          <w:rStyle w:val="hps"/>
          <w:szCs w:val="24"/>
          <w:lang w:val="el-GR"/>
        </w:rPr>
        <w:t xml:space="preserve"> ως</w:t>
      </w:r>
      <w:r w:rsidR="006250D9">
        <w:rPr>
          <w:rStyle w:val="hps"/>
          <w:szCs w:val="24"/>
          <w:lang w:val="el-GR"/>
        </w:rPr>
        <w:t xml:space="preserve"> </w:t>
      </w:r>
      <w:r w:rsidR="00197641" w:rsidRPr="002E5EAA">
        <w:rPr>
          <w:rStyle w:val="hps"/>
          <w:szCs w:val="24"/>
          <w:lang w:val="el-GR"/>
        </w:rPr>
        <w:t>παράγοντες καταβύθισης</w:t>
      </w:r>
      <w:r w:rsidR="00936948" w:rsidRPr="00936948">
        <w:rPr>
          <w:rStyle w:val="hps"/>
          <w:szCs w:val="24"/>
          <w:lang w:val="el-GR"/>
        </w:rPr>
        <w:t>,</w:t>
      </w:r>
      <w:r w:rsidR="00740F4D">
        <w:rPr>
          <w:rStyle w:val="hps"/>
          <w:szCs w:val="24"/>
          <w:lang w:val="el-GR"/>
        </w:rPr>
        <w:t xml:space="preserve"> </w:t>
      </w:r>
      <w:r w:rsidR="006250D9">
        <w:rPr>
          <w:rStyle w:val="hps"/>
          <w:szCs w:val="24"/>
          <w:lang w:val="el-GR"/>
        </w:rPr>
        <w:t>π</w:t>
      </w:r>
      <w:r w:rsidR="00740F4D">
        <w:rPr>
          <w:rStyle w:val="hps"/>
          <w:szCs w:val="24"/>
          <w:lang w:val="el-GR"/>
        </w:rPr>
        <w:t>αρατηρήθηκε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ότι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η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καταλυτική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απόδοση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ήταν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καλύτερη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για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τον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740F4D">
        <w:rPr>
          <w:rStyle w:val="hps"/>
          <w:szCs w:val="24"/>
          <w:lang w:val="el-GR"/>
        </w:rPr>
        <w:t>καταλύτη</w:t>
      </w:r>
      <w:r w:rsidR="00740F4D" w:rsidRPr="006250D9">
        <w:rPr>
          <w:rStyle w:val="hps"/>
          <w:szCs w:val="24"/>
          <w:lang w:val="el-GR"/>
        </w:rPr>
        <w:t xml:space="preserve"> </w:t>
      </w:r>
      <w:r w:rsidR="00EE0A1C">
        <w:rPr>
          <w:rStyle w:val="hps"/>
          <w:szCs w:val="24"/>
          <w:lang w:val="el-GR"/>
        </w:rPr>
        <w:t xml:space="preserve">των </w:t>
      </w:r>
      <w:r w:rsidR="00CC259C" w:rsidRPr="006250D9">
        <w:rPr>
          <w:rStyle w:val="hps"/>
          <w:szCs w:val="24"/>
          <w:lang w:val="el-GR"/>
        </w:rPr>
        <w:t xml:space="preserve">120 </w:t>
      </w:r>
      <w:r w:rsidR="00CC259C" w:rsidRPr="006250D9">
        <w:rPr>
          <w:rStyle w:val="hps"/>
          <w:rFonts w:ascii="Cambria Math" w:hAnsi="Cambria Math" w:cs="Cambria Math"/>
          <w:szCs w:val="24"/>
          <w:lang w:val="el-GR"/>
        </w:rPr>
        <w:t>℃</w:t>
      </w:r>
      <w:r w:rsidR="00CC259C">
        <w:rPr>
          <w:rStyle w:val="hps"/>
          <w:szCs w:val="24"/>
          <w:lang w:val="el-GR"/>
        </w:rPr>
        <w:t>,</w:t>
      </w:r>
      <w:r w:rsidR="00CC259C" w:rsidRPr="006250D9">
        <w:rPr>
          <w:rStyle w:val="hps"/>
          <w:szCs w:val="24"/>
          <w:lang w:val="el-GR"/>
        </w:rPr>
        <w:t xml:space="preserve"> </w:t>
      </w:r>
      <w:r w:rsidR="00CC259C">
        <w:rPr>
          <w:rStyle w:val="hps"/>
          <w:szCs w:val="24"/>
          <w:lang w:val="el-GR"/>
        </w:rPr>
        <w:t>με</w:t>
      </w:r>
      <w:r w:rsidR="00CC259C" w:rsidRPr="006250D9">
        <w:rPr>
          <w:rStyle w:val="hps"/>
          <w:szCs w:val="24"/>
          <w:lang w:val="el-GR"/>
        </w:rPr>
        <w:t xml:space="preserve"> </w:t>
      </w:r>
      <w:r w:rsidR="00CC259C" w:rsidRPr="006250D9">
        <w:rPr>
          <w:rStyle w:val="hps"/>
          <w:szCs w:val="24"/>
        </w:rPr>
        <w:t>παρ</w:t>
      </w:r>
      <w:r w:rsidR="00CC259C">
        <w:rPr>
          <w:rStyle w:val="hps"/>
          <w:szCs w:val="24"/>
          <w:lang w:val="el-GR"/>
        </w:rPr>
        <w:t>άγοντα</w:t>
      </w:r>
      <w:r w:rsidR="00CC259C" w:rsidRPr="006250D9">
        <w:rPr>
          <w:rStyle w:val="hps"/>
          <w:szCs w:val="24"/>
          <w:lang w:val="el-GR"/>
        </w:rPr>
        <w:t xml:space="preserve"> </w:t>
      </w:r>
      <w:r w:rsidR="00CC259C">
        <w:rPr>
          <w:rStyle w:val="hps"/>
          <w:szCs w:val="24"/>
          <w:lang w:val="el-GR"/>
        </w:rPr>
        <w:t>καταβύθισης</w:t>
      </w:r>
      <w:r w:rsidR="00CC259C" w:rsidRPr="006250D9">
        <w:rPr>
          <w:rStyle w:val="hps"/>
          <w:szCs w:val="24"/>
          <w:lang w:val="el-GR"/>
        </w:rPr>
        <w:t xml:space="preserve"> Na</w:t>
      </w:r>
      <w:r w:rsidR="00CC259C" w:rsidRPr="0062172D">
        <w:rPr>
          <w:rStyle w:val="hps"/>
          <w:szCs w:val="24"/>
          <w:vertAlign w:val="subscript"/>
          <w:lang w:val="el-GR"/>
        </w:rPr>
        <w:t>2</w:t>
      </w:r>
      <w:r w:rsidR="00CC259C" w:rsidRPr="006250D9">
        <w:rPr>
          <w:rStyle w:val="hps"/>
          <w:szCs w:val="24"/>
          <w:lang w:val="el-GR"/>
        </w:rPr>
        <w:t>CO</w:t>
      </w:r>
      <w:r w:rsidR="00CC259C" w:rsidRPr="0062172D">
        <w:rPr>
          <w:rStyle w:val="hps"/>
          <w:szCs w:val="24"/>
          <w:vertAlign w:val="subscript"/>
          <w:lang w:val="el-GR"/>
        </w:rPr>
        <w:t>3</w:t>
      </w:r>
      <w:r w:rsidR="00CC259C">
        <w:rPr>
          <w:rStyle w:val="hps"/>
          <w:szCs w:val="24"/>
          <w:vertAlign w:val="subscript"/>
          <w:lang w:val="el-GR"/>
        </w:rPr>
        <w:t xml:space="preserve"> </w:t>
      </w:r>
      <w:r w:rsidR="00CC259C">
        <w:rPr>
          <w:rStyle w:val="hps"/>
          <w:szCs w:val="24"/>
          <w:lang w:val="el-GR"/>
        </w:rPr>
        <w:t>και</w:t>
      </w:r>
      <w:r w:rsidR="00CC259C">
        <w:rPr>
          <w:rStyle w:val="hps"/>
          <w:szCs w:val="24"/>
          <w:vertAlign w:val="subscript"/>
          <w:lang w:val="el-GR"/>
        </w:rPr>
        <w:t xml:space="preserve"> </w:t>
      </w:r>
      <w:r w:rsidR="00EE0A1C">
        <w:rPr>
          <w:rStyle w:val="hps"/>
          <w:szCs w:val="24"/>
          <w:lang w:val="el-GR"/>
        </w:rPr>
        <w:t xml:space="preserve">θερμοκρασία πύρωσης τους </w:t>
      </w:r>
      <w:r w:rsidR="00740F4D" w:rsidRPr="006250D9">
        <w:rPr>
          <w:rStyle w:val="hps"/>
          <w:szCs w:val="24"/>
          <w:lang w:val="el-GR"/>
        </w:rPr>
        <w:t>300</w:t>
      </w:r>
      <w:r w:rsidR="00740F4D" w:rsidRPr="006250D9">
        <w:rPr>
          <w:rStyle w:val="hps"/>
          <w:rFonts w:ascii="Cambria Math" w:hAnsi="Cambria Math" w:cs="Cambria Math"/>
          <w:szCs w:val="24"/>
          <w:lang w:val="el-GR"/>
        </w:rPr>
        <w:t>℃</w:t>
      </w:r>
      <w:r w:rsidR="00EE0A1C">
        <w:rPr>
          <w:rStyle w:val="hps"/>
          <w:rFonts w:ascii="Cambria Math" w:hAnsi="Cambria Math" w:cs="Cambria Math"/>
          <w:szCs w:val="24"/>
          <w:lang w:val="el-GR"/>
        </w:rPr>
        <w:t xml:space="preserve">. Ο συγκεκριμένος </w:t>
      </w:r>
      <w:r w:rsidR="00893C90">
        <w:rPr>
          <w:rStyle w:val="hps"/>
          <w:rFonts w:ascii="Cambria Math" w:hAnsi="Cambria Math" w:cs="Cambria Math"/>
          <w:szCs w:val="24"/>
          <w:lang w:val="el-GR"/>
        </w:rPr>
        <w:t xml:space="preserve">καταλύτης ήταν πιο ενεργός από τον αντίστοιχο </w:t>
      </w:r>
      <w:r w:rsidR="00893C90">
        <w:rPr>
          <w:rStyle w:val="hps"/>
          <w:rFonts w:ascii="Cambria Math" w:hAnsi="Cambria Math" w:cs="Cambria Math"/>
          <w:szCs w:val="24"/>
          <w:lang w:val="en-US"/>
        </w:rPr>
        <w:t>FSP</w:t>
      </w:r>
      <w:r w:rsidR="00893C90" w:rsidRPr="00893C90">
        <w:rPr>
          <w:rStyle w:val="hps"/>
          <w:rFonts w:ascii="Cambria Math" w:hAnsi="Cambria Math" w:cs="Cambria Math"/>
          <w:szCs w:val="24"/>
          <w:lang w:val="el-GR"/>
        </w:rPr>
        <w:t xml:space="preserve">, </w:t>
      </w:r>
      <w:r w:rsidR="00893C90">
        <w:rPr>
          <w:rStyle w:val="hps"/>
          <w:rFonts w:ascii="Cambria Math" w:hAnsi="Cambria Math" w:cs="Cambria Math"/>
          <w:szCs w:val="24"/>
          <w:lang w:val="el-GR"/>
        </w:rPr>
        <w:t xml:space="preserve">ενώ εμφάνισε παρόμοια </w:t>
      </w:r>
      <w:proofErr w:type="spellStart"/>
      <w:r w:rsidR="00893C90">
        <w:rPr>
          <w:rStyle w:val="hps"/>
          <w:rFonts w:ascii="Cambria Math" w:hAnsi="Cambria Math" w:cs="Cambria Math"/>
          <w:szCs w:val="24"/>
          <w:lang w:val="el-GR"/>
        </w:rPr>
        <w:t>ενεργότητα</w:t>
      </w:r>
      <w:proofErr w:type="spellEnd"/>
      <w:r w:rsidR="00893C90">
        <w:rPr>
          <w:rStyle w:val="hps"/>
          <w:rFonts w:ascii="Cambria Math" w:hAnsi="Cambria Math" w:cs="Cambria Math"/>
          <w:szCs w:val="24"/>
          <w:lang w:val="el-GR"/>
        </w:rPr>
        <w:t xml:space="preserve"> και εκλεκτικότητα με τον εμπορικό καταλύτη</w:t>
      </w:r>
      <w:r w:rsidR="006250D9">
        <w:rPr>
          <w:rStyle w:val="hps"/>
          <w:szCs w:val="24"/>
          <w:lang w:val="el-GR"/>
        </w:rPr>
        <w:t>.</w:t>
      </w:r>
      <w:r w:rsidR="00F803CB">
        <w:rPr>
          <w:rStyle w:val="hps"/>
          <w:szCs w:val="24"/>
          <w:lang w:val="el-GR"/>
        </w:rPr>
        <w:t xml:space="preserve"> </w:t>
      </w:r>
    </w:p>
    <w:p w14:paraId="6554C64E" w14:textId="77777777" w:rsidR="00446678" w:rsidRDefault="00446678" w:rsidP="00446678">
      <w:pPr>
        <w:spacing w:after="20"/>
        <w:rPr>
          <w:rStyle w:val="hps"/>
          <w:rFonts w:cs="Times New Roman"/>
          <w:szCs w:val="20"/>
          <w:lang w:val="el-GR"/>
        </w:rPr>
      </w:pPr>
    </w:p>
    <w:p w14:paraId="0048879D" w14:textId="08A42960" w:rsidR="00446678" w:rsidRDefault="00446678" w:rsidP="00446678">
      <w:pPr>
        <w:spacing w:after="20"/>
        <w:rPr>
          <w:b/>
          <w:bCs/>
          <w:szCs w:val="24"/>
        </w:rPr>
      </w:pPr>
      <w:r>
        <w:rPr>
          <w:rFonts w:cs="Times New Roman"/>
          <w:b/>
          <w:bCs/>
          <w:szCs w:val="24"/>
          <w:lang w:val="el-GR"/>
        </w:rPr>
        <w:t xml:space="preserve">ΛΕΞΕΙΣ ΚΛΕΙΔΙΑ: </w:t>
      </w:r>
      <w:r>
        <w:rPr>
          <w:rFonts w:cs="Times New Roman"/>
          <w:sz w:val="20"/>
          <w:szCs w:val="20"/>
          <w:lang w:val="en-US"/>
        </w:rPr>
        <w:t>Y</w:t>
      </w:r>
      <w:proofErr w:type="spellStart"/>
      <w:r>
        <w:rPr>
          <w:rFonts w:cs="Times New Roman"/>
          <w:sz w:val="20"/>
          <w:szCs w:val="20"/>
          <w:lang w:val="el-GR"/>
        </w:rPr>
        <w:t>δρογόνο</w:t>
      </w:r>
      <w:proofErr w:type="spellEnd"/>
      <w:r>
        <w:rPr>
          <w:rFonts w:cs="Times New Roman"/>
          <w:sz w:val="20"/>
          <w:szCs w:val="20"/>
          <w:lang w:val="el-GR"/>
        </w:rPr>
        <w:t xml:space="preserve">, </w:t>
      </w:r>
      <w:proofErr w:type="spellStart"/>
      <w:r>
        <w:rPr>
          <w:rFonts w:cs="Times New Roman"/>
          <w:sz w:val="20"/>
          <w:szCs w:val="20"/>
          <w:lang w:val="el-GR"/>
        </w:rPr>
        <w:t>Μεθανόλη</w:t>
      </w:r>
      <w:proofErr w:type="spellEnd"/>
      <w:r>
        <w:rPr>
          <w:rFonts w:cs="Times New Roman"/>
          <w:sz w:val="20"/>
          <w:szCs w:val="20"/>
          <w:lang w:val="el-GR"/>
        </w:rPr>
        <w:t xml:space="preserve">, Κυψελίδες καυσίμου, Καταλύτες χαλκού, </w:t>
      </w:r>
      <w:r>
        <w:rPr>
          <w:rFonts w:cs="Times New Roman"/>
          <w:sz w:val="20"/>
          <w:szCs w:val="20"/>
          <w:lang w:val="el-GR"/>
        </w:rPr>
        <w:t xml:space="preserve">Αναμόρφωση </w:t>
      </w:r>
      <w:r>
        <w:rPr>
          <w:rFonts w:cs="Times New Roman"/>
          <w:sz w:val="20"/>
          <w:szCs w:val="20"/>
          <w:lang w:val="el-GR"/>
        </w:rPr>
        <w:t>με ατμό</w:t>
      </w:r>
    </w:p>
    <w:p w14:paraId="4181DFD1" w14:textId="1CF10C40" w:rsidR="009030E8" w:rsidRPr="00446678" w:rsidRDefault="00A234BE" w:rsidP="009030E8">
      <w:pPr>
        <w:spacing w:before="240" w:after="120"/>
        <w:rPr>
          <w:rFonts w:ascii="Garamond" w:hAnsi="Garamond"/>
          <w:b/>
          <w:szCs w:val="24"/>
          <w:lang w:val="el-GR"/>
        </w:rPr>
      </w:pPr>
      <w:r>
        <w:rPr>
          <w:rFonts w:cstheme="minorHAnsi"/>
          <w:b/>
          <w:szCs w:val="24"/>
          <w:lang w:val="el-GR"/>
        </w:rPr>
        <w:t>ΑΝΑΦΟΡΕΣ</w:t>
      </w:r>
    </w:p>
    <w:p w14:paraId="16C14405" w14:textId="7B3A29B7" w:rsidR="00151905" w:rsidRPr="00151905" w:rsidRDefault="009030E8" w:rsidP="00151905">
      <w:pPr>
        <w:pStyle w:val="EndNoteBibliography"/>
        <w:spacing w:after="0"/>
        <w:ind w:left="720" w:hanging="72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 w:rsidRPr="00B81D32">
        <w:rPr>
          <w:rStyle w:val="hps"/>
          <w:rFonts w:asciiTheme="minorHAnsi" w:hAnsiTheme="minorHAnsi" w:cstheme="minorBidi"/>
          <w:noProof w:val="0"/>
          <w:szCs w:val="24"/>
          <w:lang w:val="es-ES"/>
        </w:rPr>
        <w:fldChar w:fldCharType="begin"/>
      </w:r>
      <w:r w:rsidRPr="006250D9">
        <w:rPr>
          <w:rStyle w:val="hps"/>
          <w:rFonts w:asciiTheme="minorHAnsi" w:hAnsiTheme="minorHAnsi" w:cstheme="minorBidi"/>
          <w:noProof w:val="0"/>
          <w:szCs w:val="24"/>
          <w:lang w:val="es-ES"/>
        </w:rPr>
        <w:instrText xml:space="preserve"> ADDIN EN.REFLIST </w:instrText>
      </w:r>
      <w:r w:rsidRPr="00B81D32">
        <w:rPr>
          <w:rStyle w:val="hps"/>
          <w:rFonts w:asciiTheme="minorHAnsi" w:hAnsiTheme="minorHAnsi" w:cstheme="minorBidi"/>
          <w:noProof w:val="0"/>
          <w:szCs w:val="24"/>
          <w:lang w:val="es-ES"/>
        </w:rPr>
        <w:fldChar w:fldCharType="separate"/>
      </w:r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[1]</w:t>
      </w:r>
      <w:r w:rsidR="00151905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</w:t>
      </w:r>
      <w:r w:rsidR="00151905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Kappis, K.; Papavasiliou, J.; Avgouropoulos, G. </w:t>
      </w:r>
      <w:r w:rsidR="00151905" w:rsidRPr="00151905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Energies</w:t>
      </w:r>
      <w:r w:rsidR="00151905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(2021) 14: 8442.</w:t>
      </w:r>
    </w:p>
    <w:p w14:paraId="0F5B3D8D" w14:textId="3A5104E2" w:rsidR="00151905" w:rsidRPr="009E45A2" w:rsidRDefault="00151905" w:rsidP="00151905">
      <w:pPr>
        <w:pStyle w:val="EndNoteBibliography"/>
        <w:spacing w:after="0"/>
        <w:ind w:left="720" w:hanging="72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[2] 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Papavasiliou J.; </w:t>
      </w:r>
      <w:proofErr w:type="spellStart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Schutt</w:t>
      </w:r>
      <w:proofErr w:type="spellEnd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C.; Kolb, G.; Neophytides, S.; Avgouropoulos, G. (2019) </w:t>
      </w:r>
      <w:proofErr w:type="spellStart"/>
      <w:r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Int</w:t>
      </w:r>
      <w:proofErr w:type="spellEnd"/>
      <w:r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 xml:space="preserve">. J. </w:t>
      </w:r>
      <w:proofErr w:type="spellStart"/>
      <w:r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Hydrogen</w:t>
      </w:r>
      <w:proofErr w:type="spellEnd"/>
      <w:r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 xml:space="preserve"> Energy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44</w:t>
      </w: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: 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12818-12828.</w:t>
      </w:r>
    </w:p>
    <w:p w14:paraId="7564667C" w14:textId="77777777" w:rsidR="00151905" w:rsidRDefault="00151905" w:rsidP="00151905">
      <w:pPr>
        <w:pStyle w:val="EndNoteBibliography"/>
        <w:spacing w:after="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[3] 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Gac, W.; Zawadzki, W.; </w:t>
      </w:r>
      <w:proofErr w:type="spellStart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Greluk</w:t>
      </w:r>
      <w:proofErr w:type="spellEnd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M.; </w:t>
      </w:r>
      <w:proofErr w:type="spellStart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Słowik</w:t>
      </w:r>
      <w:proofErr w:type="spellEnd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G.; </w:t>
      </w:r>
      <w:proofErr w:type="spellStart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Machocki</w:t>
      </w:r>
      <w:proofErr w:type="spellEnd"/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A.; Papavasiliou, J.; Avgouropoulos, G. (2019) </w:t>
      </w:r>
      <w:r w:rsidRPr="009E45A2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ChemCatChem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11</w:t>
      </w: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: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</w:t>
      </w: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</w:t>
      </w:r>
    </w:p>
    <w:p w14:paraId="63E8FC65" w14:textId="66FEC5D1" w:rsidR="00151905" w:rsidRDefault="00151905" w:rsidP="00151905">
      <w:pPr>
        <w:pStyle w:val="EndNoteBibliography"/>
        <w:spacing w:after="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     </w:t>
      </w:r>
      <w:r w:rsidRPr="009E45A2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3264-3278. </w:t>
      </w:r>
    </w:p>
    <w:p w14:paraId="214AFA44" w14:textId="498B04A5" w:rsidR="008001E9" w:rsidRPr="00151905" w:rsidRDefault="00582211" w:rsidP="00151905">
      <w:pPr>
        <w:pStyle w:val="EndNoteBibliography"/>
        <w:spacing w:after="0"/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</w:pPr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[4]</w:t>
      </w:r>
      <w:r w:rsid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</w:t>
      </w:r>
      <w:proofErr w:type="spellStart"/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Solakidou</w:t>
      </w:r>
      <w:proofErr w:type="spellEnd"/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, M.; Georgiou, Y.; Deligiannakis, Y.  </w:t>
      </w:r>
      <w:r w:rsidRPr="00151905">
        <w:rPr>
          <w:rStyle w:val="hps"/>
          <w:rFonts w:asciiTheme="minorHAnsi" w:hAnsiTheme="minorHAnsi" w:cstheme="minorBidi"/>
          <w:i/>
          <w:iCs/>
          <w:noProof w:val="0"/>
          <w:sz w:val="20"/>
          <w:szCs w:val="20"/>
          <w:lang w:val="es-ES"/>
        </w:rPr>
        <w:t>Energies</w:t>
      </w:r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2021, 14</w:t>
      </w:r>
      <w:r w:rsid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>:</w:t>
      </w:r>
      <w:r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t xml:space="preserve"> 817.</w:t>
      </w:r>
      <w:r w:rsidR="009030E8" w:rsidRPr="00151905">
        <w:rPr>
          <w:rStyle w:val="hps"/>
          <w:rFonts w:asciiTheme="minorHAnsi" w:hAnsiTheme="minorHAnsi" w:cstheme="minorBidi"/>
          <w:noProof w:val="0"/>
          <w:sz w:val="20"/>
          <w:szCs w:val="20"/>
          <w:lang w:val="es-ES"/>
        </w:rPr>
        <w:fldChar w:fldCharType="end"/>
      </w:r>
    </w:p>
    <w:p w14:paraId="1423C9F1" w14:textId="1D958CFB" w:rsidR="009E45A2" w:rsidRPr="009E45A2" w:rsidRDefault="009E45A2" w:rsidP="009E45A2">
      <w:pPr>
        <w:pStyle w:val="EndNoteBibliography"/>
        <w:spacing w:after="0"/>
        <w:ind w:left="720" w:hanging="720"/>
        <w:rPr>
          <w:rStyle w:val="hps"/>
          <w:rFonts w:asciiTheme="minorHAnsi" w:hAnsiTheme="minorHAnsi" w:cstheme="minorBidi"/>
          <w:noProof w:val="0"/>
          <w:szCs w:val="24"/>
          <w:lang w:val="es-ES"/>
        </w:rPr>
      </w:pPr>
    </w:p>
    <w:sectPr w:rsidR="009E45A2" w:rsidRPr="009E45A2" w:rsidSect="002726D2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F273" w14:textId="77777777" w:rsidR="00006FD3" w:rsidRDefault="00006FD3" w:rsidP="009030E8">
      <w:pPr>
        <w:spacing w:after="0"/>
      </w:pPr>
      <w:r>
        <w:separator/>
      </w:r>
    </w:p>
  </w:endnote>
  <w:endnote w:type="continuationSeparator" w:id="0">
    <w:p w14:paraId="31B1C4EB" w14:textId="77777777" w:rsidR="00006FD3" w:rsidRDefault="00006FD3" w:rsidP="00903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416C" w14:textId="77777777" w:rsidR="00006FD3" w:rsidRDefault="00006FD3" w:rsidP="009030E8">
      <w:pPr>
        <w:spacing w:after="0"/>
      </w:pPr>
      <w:r>
        <w:separator/>
      </w:r>
    </w:p>
  </w:footnote>
  <w:footnote w:type="continuationSeparator" w:id="0">
    <w:p w14:paraId="1B470F73" w14:textId="77777777" w:rsidR="00006FD3" w:rsidRDefault="00006FD3" w:rsidP="009030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697" w14:textId="31D931E1" w:rsidR="00C24C24" w:rsidRPr="00C55D63" w:rsidRDefault="00C24C24" w:rsidP="000D504F">
    <w:pPr>
      <w:pStyle w:val="Header"/>
      <w:pBdr>
        <w:bottom w:val="single" w:sz="4" w:space="1" w:color="auto"/>
      </w:pBdr>
      <w:tabs>
        <w:tab w:val="clear" w:pos="8504"/>
        <w:tab w:val="right" w:pos="10204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</w:t>
    </w:r>
    <w:r w:rsidR="00922728">
      <w:rPr>
        <w:rFonts w:cs="Times New Roman"/>
        <w:b/>
        <w:szCs w:val="24"/>
        <w:lang w:val="el-GR"/>
      </w:rPr>
      <w:t xml:space="preserve">    </w:t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  <w:p w14:paraId="2A67A42F" w14:textId="790CFF04" w:rsidR="00E24216" w:rsidRPr="00C24C24" w:rsidRDefault="00006FD3" w:rsidP="00C24C24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36"/>
    <w:rsid w:val="000069A0"/>
    <w:rsid w:val="00006FD3"/>
    <w:rsid w:val="00011765"/>
    <w:rsid w:val="00022AFB"/>
    <w:rsid w:val="00040BBB"/>
    <w:rsid w:val="0005238A"/>
    <w:rsid w:val="000A2515"/>
    <w:rsid w:val="000C08C6"/>
    <w:rsid w:val="000D504F"/>
    <w:rsid w:val="001100C8"/>
    <w:rsid w:val="00117469"/>
    <w:rsid w:val="00151905"/>
    <w:rsid w:val="001624F0"/>
    <w:rsid w:val="00197641"/>
    <w:rsid w:val="001A3636"/>
    <w:rsid w:val="00203412"/>
    <w:rsid w:val="0020571B"/>
    <w:rsid w:val="002322C7"/>
    <w:rsid w:val="00241B29"/>
    <w:rsid w:val="00293586"/>
    <w:rsid w:val="002A5F70"/>
    <w:rsid w:val="002E5EAA"/>
    <w:rsid w:val="0036102E"/>
    <w:rsid w:val="003654AD"/>
    <w:rsid w:val="003808A1"/>
    <w:rsid w:val="00381A23"/>
    <w:rsid w:val="00397796"/>
    <w:rsid w:val="00440C32"/>
    <w:rsid w:val="00446678"/>
    <w:rsid w:val="00460FA1"/>
    <w:rsid w:val="00482695"/>
    <w:rsid w:val="0049705B"/>
    <w:rsid w:val="004A56F1"/>
    <w:rsid w:val="004F6F42"/>
    <w:rsid w:val="004F7C45"/>
    <w:rsid w:val="005040EA"/>
    <w:rsid w:val="005075CF"/>
    <w:rsid w:val="005200B8"/>
    <w:rsid w:val="00527C2B"/>
    <w:rsid w:val="00554D97"/>
    <w:rsid w:val="005804BE"/>
    <w:rsid w:val="00582211"/>
    <w:rsid w:val="005F6148"/>
    <w:rsid w:val="0062172D"/>
    <w:rsid w:val="006250D9"/>
    <w:rsid w:val="0065465C"/>
    <w:rsid w:val="006D7979"/>
    <w:rsid w:val="006F5D36"/>
    <w:rsid w:val="00701048"/>
    <w:rsid w:val="00740F4D"/>
    <w:rsid w:val="00753066"/>
    <w:rsid w:val="007A25F3"/>
    <w:rsid w:val="007B0443"/>
    <w:rsid w:val="007C31D7"/>
    <w:rsid w:val="00893C90"/>
    <w:rsid w:val="009030E8"/>
    <w:rsid w:val="00922728"/>
    <w:rsid w:val="00936948"/>
    <w:rsid w:val="00983B0E"/>
    <w:rsid w:val="009E45A2"/>
    <w:rsid w:val="00A234BE"/>
    <w:rsid w:val="00A24CF8"/>
    <w:rsid w:val="00A53BCF"/>
    <w:rsid w:val="00A860CA"/>
    <w:rsid w:val="00B36590"/>
    <w:rsid w:val="00B52250"/>
    <w:rsid w:val="00B81D32"/>
    <w:rsid w:val="00BB49DB"/>
    <w:rsid w:val="00BC21A1"/>
    <w:rsid w:val="00BC4607"/>
    <w:rsid w:val="00BD410E"/>
    <w:rsid w:val="00C24C24"/>
    <w:rsid w:val="00C914C0"/>
    <w:rsid w:val="00CC259C"/>
    <w:rsid w:val="00CE53C1"/>
    <w:rsid w:val="00D46B36"/>
    <w:rsid w:val="00D60298"/>
    <w:rsid w:val="00D84903"/>
    <w:rsid w:val="00DB3B58"/>
    <w:rsid w:val="00E56DD0"/>
    <w:rsid w:val="00EB79AF"/>
    <w:rsid w:val="00EE0A1C"/>
    <w:rsid w:val="00EF1FF8"/>
    <w:rsid w:val="00F803CB"/>
    <w:rsid w:val="00FD6701"/>
    <w:rsid w:val="00FF374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7538"/>
  <w15:chartTrackingRefBased/>
  <w15:docId w15:val="{01979066-9C0F-4AEF-8CC1-670A714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F3"/>
    <w:pPr>
      <w:spacing w:after="200" w:line="240" w:lineRule="auto"/>
      <w:jc w:val="both"/>
    </w:pPr>
    <w:rPr>
      <w:sz w:val="24"/>
      <w:lang w:val="es-E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030E8"/>
    <w:pPr>
      <w:keepNext w:val="0"/>
      <w:keepLines w:val="0"/>
      <w:spacing w:before="0" w:after="120" w:line="240" w:lineRule="atLeast"/>
      <w:jc w:val="center"/>
      <w:outlineLvl w:val="0"/>
    </w:pPr>
    <w:rPr>
      <w:rFonts w:ascii="Garamond" w:eastAsia="Times New Roman" w:hAnsi="Garamond" w:cs="Arial"/>
      <w:color w:val="auto"/>
      <w:sz w:val="28"/>
      <w:szCs w:val="28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TTPAddress"/>
    <w:next w:val="Normal"/>
    <w:link w:val="Heading3Char"/>
    <w:uiPriority w:val="9"/>
    <w:unhideWhenUsed/>
    <w:qFormat/>
    <w:rsid w:val="009030E8"/>
    <w:pPr>
      <w:spacing w:before="0"/>
      <w:outlineLvl w:val="2"/>
    </w:pPr>
    <w:rPr>
      <w:rFonts w:ascii="Adobe Garamond Pro" w:hAnsi="Adobe Garamond Pro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0E8"/>
    <w:rPr>
      <w:rFonts w:ascii="Garamond" w:eastAsia="Times New Roman" w:hAnsi="Garamond" w:cs="Arial"/>
      <w:sz w:val="28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030E8"/>
    <w:rPr>
      <w:rFonts w:ascii="Adobe Garamond Pro" w:eastAsia="Times New Roman" w:hAnsi="Adobe Garamond Pro" w:cs="Arial"/>
      <w:i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0E8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0E8"/>
    <w:rPr>
      <w:lang w:val="es-ES"/>
    </w:rPr>
  </w:style>
  <w:style w:type="paragraph" w:customStyle="1" w:styleId="TTPAddress">
    <w:name w:val="TTP Address"/>
    <w:basedOn w:val="Normal"/>
    <w:uiPriority w:val="99"/>
    <w:rsid w:val="009030E8"/>
    <w:pPr>
      <w:autoSpaceDE w:val="0"/>
      <w:autoSpaceDN w:val="0"/>
      <w:spacing w:before="120" w:after="0"/>
      <w:jc w:val="center"/>
    </w:pPr>
    <w:rPr>
      <w:rFonts w:ascii="Arial" w:eastAsia="Times New Roman" w:hAnsi="Arial" w:cs="Arial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030E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0E8"/>
    <w:pPr>
      <w:spacing w:after="120"/>
      <w:jc w:val="center"/>
    </w:pPr>
    <w:rPr>
      <w:rFonts w:ascii="Garamond" w:hAnsi="Garamond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030E8"/>
    <w:rPr>
      <w:rFonts w:ascii="Garamond" w:hAnsi="Garamond"/>
      <w:b/>
      <w:sz w:val="36"/>
      <w:szCs w:val="3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30E8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30E8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0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030E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0E8"/>
    <w:rPr>
      <w:lang w:val="es-ES"/>
    </w:rPr>
  </w:style>
  <w:style w:type="character" w:customStyle="1" w:styleId="hps">
    <w:name w:val="hps"/>
    <w:basedOn w:val="DefaultParagraphFont"/>
    <w:rsid w:val="00C24C24"/>
  </w:style>
  <w:style w:type="paragraph" w:styleId="ListParagraph">
    <w:name w:val="List Paragraph"/>
    <w:basedOn w:val="Normal"/>
    <w:uiPriority w:val="34"/>
    <w:qFormat/>
    <w:rsid w:val="00C24C24"/>
    <w:pPr>
      <w:spacing w:before="240" w:after="0" w:line="360" w:lineRule="auto"/>
      <w:ind w:left="720"/>
      <w:contextualSpacing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C24C24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82211"/>
    <w:pPr>
      <w:tabs>
        <w:tab w:val="left" w:pos="384"/>
      </w:tabs>
      <w:spacing w:after="0"/>
      <w:ind w:left="384" w:hanging="384"/>
    </w:pPr>
  </w:style>
  <w:style w:type="character" w:styleId="UnresolvedMention">
    <w:name w:val="Unresolved Mention"/>
    <w:basedOn w:val="DefaultParagraphFont"/>
    <w:uiPriority w:val="99"/>
    <w:semiHidden/>
    <w:unhideWhenUsed/>
    <w:rsid w:val="0038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pavas@upatra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ΚΩΝΣΤΑΝΤΙΝΟΣ</dc:creator>
  <cp:keywords/>
  <dc:description/>
  <cp:lastModifiedBy>Αυγουρόπουλος Γιώργος</cp:lastModifiedBy>
  <cp:revision>7</cp:revision>
  <dcterms:created xsi:type="dcterms:W3CDTF">2022-02-12T12:02:00Z</dcterms:created>
  <dcterms:modified xsi:type="dcterms:W3CDTF">2022-02-12T16:06:00Z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id="3J6Aq6cN"/&gt;&lt;style id="http://www.zotero.org/styles/catalysts" hasBibliography="1" bibliographyStyleHasBeenSet="1"/&gt;&lt;prefs&gt;&lt;pref name="fieldType" value="Field"/&gt;&lt;/prefs&gt;&lt;/data&gt;</vt:lpwstr>
  </property>
</Properties>
</file>