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5928" w14:textId="77777777" w:rsidR="00C04EBD" w:rsidRPr="005E3007" w:rsidRDefault="00C04EBD" w:rsidP="00257888">
      <w:pPr>
        <w:spacing w:after="120" w:line="240" w:lineRule="auto"/>
        <w:jc w:val="center"/>
        <w:rPr>
          <w:rStyle w:val="hps"/>
          <w:rFonts w:cs="Times New Roman"/>
          <w:b/>
          <w:szCs w:val="24"/>
          <w:lang w:val="en-US"/>
        </w:rPr>
      </w:pPr>
    </w:p>
    <w:p w14:paraId="7DE86DCD" w14:textId="3950D456" w:rsidR="004925BB" w:rsidRDefault="005E3007" w:rsidP="00257888">
      <w:pPr>
        <w:spacing w:after="120" w:line="240" w:lineRule="auto"/>
        <w:jc w:val="center"/>
        <w:rPr>
          <w:rStyle w:val="hps"/>
          <w:rFonts w:cs="Times New Roman"/>
          <w:b/>
          <w:szCs w:val="24"/>
          <w:lang w:val="en-US"/>
        </w:rPr>
      </w:pPr>
      <w:r>
        <w:rPr>
          <w:rStyle w:val="hps"/>
          <w:rFonts w:cs="Times New Roman"/>
          <w:b/>
          <w:szCs w:val="24"/>
          <w:lang w:val="en-US"/>
        </w:rPr>
        <w:t>H</w:t>
      </w:r>
      <w:r w:rsidRPr="005E3007">
        <w:rPr>
          <w:rStyle w:val="hps"/>
          <w:rFonts w:cs="Times New Roman"/>
          <w:b/>
          <w:szCs w:val="24"/>
          <w:lang w:val="en-US"/>
        </w:rPr>
        <w:t>igh</w:t>
      </w:r>
      <w:r w:rsidRPr="005E3007">
        <w:rPr>
          <w:rStyle w:val="hps"/>
          <w:rFonts w:cs="Times New Roman"/>
          <w:b/>
          <w:lang w:val="en-US"/>
        </w:rPr>
        <w:t>-</w:t>
      </w:r>
      <w:r w:rsidRPr="005E3007">
        <w:rPr>
          <w:rStyle w:val="hps"/>
          <w:rFonts w:cs="Times New Roman"/>
          <w:b/>
          <w:szCs w:val="24"/>
          <w:lang w:val="en-US"/>
        </w:rPr>
        <w:t xml:space="preserve"> </w:t>
      </w:r>
      <w:r w:rsidRPr="005E3007">
        <w:rPr>
          <w:rStyle w:val="hps"/>
          <w:rFonts w:cs="Times New Roman"/>
          <w:b/>
          <w:lang w:val="en-US"/>
        </w:rPr>
        <w:t>throughput screening</w:t>
      </w:r>
      <w:r>
        <w:rPr>
          <w:rStyle w:val="hps"/>
          <w:rFonts w:cs="Times New Roman"/>
          <w:b/>
          <w:lang w:val="en-US"/>
        </w:rPr>
        <w:t xml:space="preserve"> assay for the discovery of novel </w:t>
      </w:r>
      <w:proofErr w:type="spellStart"/>
      <w:r>
        <w:rPr>
          <w:rStyle w:val="hps"/>
          <w:rFonts w:cs="Times New Roman"/>
          <w:b/>
          <w:lang w:val="en-US"/>
        </w:rPr>
        <w:t>PETase</w:t>
      </w:r>
      <w:r w:rsidR="002356A0">
        <w:rPr>
          <w:rStyle w:val="hps"/>
          <w:rFonts w:cs="Times New Roman"/>
          <w:b/>
          <w:lang w:val="en-US"/>
        </w:rPr>
        <w:t>s</w:t>
      </w:r>
      <w:proofErr w:type="spellEnd"/>
    </w:p>
    <w:p w14:paraId="7186BB36" w14:textId="77777777" w:rsidR="002937B1" w:rsidRPr="004925BB"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n-US" w:eastAsia="el-GR"/>
        </w:rPr>
      </w:pPr>
    </w:p>
    <w:p w14:paraId="58C8F24A" w14:textId="19FE1BF1" w:rsidR="00257888" w:rsidRPr="00672539" w:rsidRDefault="004925BB" w:rsidP="00257888">
      <w:pPr>
        <w:spacing w:after="120" w:line="240" w:lineRule="auto"/>
        <w:jc w:val="center"/>
        <w:rPr>
          <w:rStyle w:val="hps"/>
          <w:rFonts w:cs="Times New Roman"/>
          <w:b/>
          <w:i/>
          <w:iCs/>
          <w:szCs w:val="24"/>
          <w:lang w:val="en-US"/>
        </w:rPr>
      </w:pPr>
      <w:r w:rsidRPr="00672539">
        <w:rPr>
          <w:rStyle w:val="hps"/>
          <w:rFonts w:cs="Times New Roman"/>
          <w:b/>
          <w:i/>
          <w:iCs/>
          <w:szCs w:val="24"/>
          <w:lang w:val="en-US"/>
        </w:rPr>
        <w:t>G</w:t>
      </w:r>
      <w:r w:rsidR="00257888" w:rsidRPr="00672539">
        <w:rPr>
          <w:rStyle w:val="hps"/>
          <w:rFonts w:cs="Times New Roman"/>
          <w:b/>
          <w:i/>
          <w:iCs/>
          <w:szCs w:val="24"/>
          <w:lang w:val="en-US"/>
        </w:rPr>
        <w:t xml:space="preserve">. </w:t>
      </w:r>
      <w:r w:rsidRPr="00672539">
        <w:rPr>
          <w:rStyle w:val="hps"/>
          <w:rFonts w:cs="Times New Roman"/>
          <w:b/>
          <w:i/>
          <w:iCs/>
          <w:szCs w:val="24"/>
          <w:lang w:val="en-US"/>
        </w:rPr>
        <w:t>Taxeidis</w:t>
      </w:r>
      <w:r w:rsidR="00257888" w:rsidRPr="00672539">
        <w:rPr>
          <w:rStyle w:val="hps"/>
          <w:rFonts w:cs="Times New Roman"/>
          <w:b/>
          <w:i/>
          <w:iCs/>
          <w:szCs w:val="24"/>
          <w:vertAlign w:val="superscript"/>
          <w:lang w:val="en-US"/>
        </w:rPr>
        <w:t>1</w:t>
      </w:r>
      <w:r w:rsidR="001327BE" w:rsidRPr="00672539">
        <w:rPr>
          <w:rStyle w:val="hps"/>
          <w:rFonts w:cs="Times New Roman"/>
          <w:b/>
          <w:i/>
          <w:iCs/>
          <w:szCs w:val="24"/>
          <w:lang w:val="en-US"/>
        </w:rPr>
        <w:t xml:space="preserve">, </w:t>
      </w:r>
      <w:r w:rsidRPr="00672539">
        <w:rPr>
          <w:rStyle w:val="hps"/>
          <w:rFonts w:cs="Times New Roman"/>
          <w:b/>
          <w:i/>
          <w:iCs/>
          <w:szCs w:val="24"/>
          <w:lang w:val="en-US"/>
        </w:rPr>
        <w:t>E</w:t>
      </w:r>
      <w:r w:rsidR="00406EAA" w:rsidRPr="00672539">
        <w:rPr>
          <w:rStyle w:val="hps"/>
          <w:rFonts w:cs="Times New Roman"/>
          <w:b/>
          <w:i/>
          <w:iCs/>
          <w:szCs w:val="24"/>
          <w:lang w:val="en-US"/>
        </w:rPr>
        <w:t xml:space="preserve">. </w:t>
      </w:r>
      <w:r w:rsidR="009252F1" w:rsidRPr="00672539">
        <w:rPr>
          <w:rStyle w:val="hps"/>
          <w:rFonts w:cs="Times New Roman"/>
          <w:b/>
          <w:i/>
          <w:iCs/>
          <w:szCs w:val="24"/>
          <w:lang w:val="en-US"/>
        </w:rPr>
        <w:t>Nikolaivit</w:t>
      </w:r>
      <w:r w:rsidR="002356A0">
        <w:rPr>
          <w:rStyle w:val="hps"/>
          <w:rFonts w:cs="Times New Roman"/>
          <w:b/>
          <w:i/>
          <w:iCs/>
          <w:szCs w:val="24"/>
          <w:lang w:val="en-US"/>
        </w:rPr>
        <w:t>s</w:t>
      </w:r>
      <w:r w:rsidR="00322363" w:rsidRPr="00672539">
        <w:rPr>
          <w:rStyle w:val="hps"/>
          <w:rFonts w:cs="Times New Roman"/>
          <w:b/>
          <w:i/>
          <w:iCs/>
          <w:szCs w:val="24"/>
          <w:vertAlign w:val="superscript"/>
          <w:lang w:val="en-US"/>
        </w:rPr>
        <w:t>1</w:t>
      </w:r>
      <w:r w:rsidR="001327BE" w:rsidRPr="00672539">
        <w:rPr>
          <w:rStyle w:val="hps"/>
          <w:rFonts w:cs="Times New Roman"/>
          <w:b/>
          <w:i/>
          <w:iCs/>
          <w:szCs w:val="24"/>
          <w:lang w:val="en-US"/>
        </w:rPr>
        <w:t>,</w:t>
      </w:r>
      <w:r w:rsidR="00257888" w:rsidRPr="00672539">
        <w:rPr>
          <w:rStyle w:val="hps"/>
          <w:rFonts w:cs="Times New Roman"/>
          <w:b/>
          <w:i/>
          <w:iCs/>
          <w:szCs w:val="24"/>
          <w:lang w:val="en-US"/>
        </w:rPr>
        <w:t xml:space="preserve"> </w:t>
      </w:r>
      <w:r w:rsidR="00672539" w:rsidRPr="00672539">
        <w:rPr>
          <w:rStyle w:val="hps"/>
          <w:rFonts w:cs="Times New Roman"/>
          <w:b/>
          <w:i/>
          <w:iCs/>
          <w:szCs w:val="24"/>
          <w:lang w:val="en-US"/>
        </w:rPr>
        <w:t>J. Nikodinovic-Runic</w:t>
      </w:r>
      <w:r w:rsidR="00672539" w:rsidRPr="00672539">
        <w:rPr>
          <w:rStyle w:val="hps"/>
          <w:rFonts w:cs="Times New Roman"/>
          <w:b/>
          <w:i/>
          <w:iCs/>
          <w:szCs w:val="24"/>
          <w:vertAlign w:val="superscript"/>
          <w:lang w:val="en-US"/>
        </w:rPr>
        <w:t>2</w:t>
      </w:r>
      <w:r w:rsidR="00672539" w:rsidRPr="00672539">
        <w:rPr>
          <w:rStyle w:val="hps"/>
          <w:rFonts w:cs="Times New Roman"/>
          <w:b/>
          <w:i/>
          <w:iCs/>
          <w:szCs w:val="24"/>
          <w:lang w:val="en-US"/>
        </w:rPr>
        <w:t xml:space="preserve">, </w:t>
      </w:r>
      <w:r w:rsidRPr="00672539">
        <w:rPr>
          <w:rStyle w:val="hps"/>
          <w:rFonts w:cs="Times New Roman"/>
          <w:b/>
          <w:i/>
          <w:iCs/>
          <w:szCs w:val="24"/>
          <w:lang w:val="en-US"/>
        </w:rPr>
        <w:t>E</w:t>
      </w:r>
      <w:r w:rsidR="00406EAA" w:rsidRPr="00672539">
        <w:rPr>
          <w:rStyle w:val="hps"/>
          <w:rFonts w:cs="Times New Roman"/>
          <w:b/>
          <w:i/>
          <w:iCs/>
          <w:szCs w:val="24"/>
          <w:lang w:val="en-US"/>
        </w:rPr>
        <w:t xml:space="preserve">. </w:t>
      </w:r>
      <w:r w:rsidRPr="00672539">
        <w:rPr>
          <w:rStyle w:val="hps"/>
          <w:rFonts w:cs="Times New Roman"/>
          <w:b/>
          <w:i/>
          <w:iCs/>
          <w:szCs w:val="24"/>
          <w:lang w:val="en-US"/>
        </w:rPr>
        <w:t>Topakas</w:t>
      </w:r>
      <w:r w:rsidR="00406EAA" w:rsidRPr="00672539">
        <w:rPr>
          <w:rStyle w:val="hps"/>
          <w:rFonts w:cs="Times New Roman"/>
          <w:b/>
          <w:i/>
          <w:iCs/>
          <w:szCs w:val="24"/>
          <w:vertAlign w:val="superscript"/>
          <w:lang w:val="en-US"/>
        </w:rPr>
        <w:t>1</w:t>
      </w:r>
      <w:r w:rsidR="00DA5472" w:rsidRPr="00672539">
        <w:rPr>
          <w:rStyle w:val="hps"/>
          <w:rFonts w:cs="Times New Roman"/>
          <w:b/>
          <w:i/>
          <w:iCs/>
          <w:szCs w:val="24"/>
          <w:lang w:val="en-US"/>
        </w:rPr>
        <w:t xml:space="preserve"> </w:t>
      </w:r>
    </w:p>
    <w:p w14:paraId="3003DB79" w14:textId="306B7E00" w:rsidR="00257888" w:rsidRDefault="00322363" w:rsidP="00672539">
      <w:pPr>
        <w:pStyle w:val="a6"/>
        <w:spacing w:before="0" w:line="240" w:lineRule="auto"/>
        <w:ind w:left="0"/>
        <w:contextualSpacing w:val="0"/>
        <w:rPr>
          <w:rStyle w:val="hps"/>
          <w:rFonts w:cs="Times New Roman"/>
          <w:sz w:val="24"/>
          <w:szCs w:val="24"/>
          <w:lang w:val="en-US"/>
        </w:rPr>
      </w:pPr>
      <w:r w:rsidRPr="00322363">
        <w:rPr>
          <w:rStyle w:val="hps"/>
          <w:rFonts w:cs="Times New Roman"/>
          <w:sz w:val="24"/>
          <w:szCs w:val="24"/>
          <w:lang w:val="en-US"/>
        </w:rPr>
        <w:t xml:space="preserve">(1) </w:t>
      </w:r>
      <w:hyperlink r:id="rId8" w:history="1">
        <w:r w:rsidR="009252F1" w:rsidRPr="007879A4">
          <w:rPr>
            <w:rStyle w:val="-"/>
            <w:rFonts w:cs="Times New Roman"/>
            <w:sz w:val="24"/>
            <w:szCs w:val="24"/>
            <w:lang w:val="en-US"/>
          </w:rPr>
          <w:t>gtaxidis@chemeng.ntua.gr</w:t>
        </w:r>
      </w:hyperlink>
      <w:r w:rsidR="009252F1">
        <w:rPr>
          <w:rStyle w:val="hps"/>
          <w:rFonts w:cs="Times New Roman"/>
          <w:sz w:val="24"/>
          <w:szCs w:val="24"/>
          <w:lang w:val="en-US"/>
        </w:rPr>
        <w:t xml:space="preserve">, </w:t>
      </w:r>
      <w:r w:rsidRPr="00322363">
        <w:rPr>
          <w:rStyle w:val="hps"/>
          <w:rFonts w:cs="Times New Roman"/>
          <w:sz w:val="24"/>
          <w:szCs w:val="24"/>
          <w:lang w:val="en-US"/>
        </w:rPr>
        <w:t>Industrial Biotechnology &amp; Biocatalysis Group, Biotechnology Laboratory, School of Chemical Engineering, National Technical University of Athens, Athens, Greece</w:t>
      </w:r>
    </w:p>
    <w:p w14:paraId="7F7D46A2" w14:textId="7AE36FE4" w:rsidR="00672539" w:rsidRPr="00406EAA" w:rsidRDefault="00672539" w:rsidP="00257888">
      <w:pPr>
        <w:pStyle w:val="a6"/>
        <w:spacing w:before="0" w:line="240" w:lineRule="auto"/>
        <w:ind w:left="0"/>
        <w:contextualSpacing w:val="0"/>
        <w:jc w:val="center"/>
        <w:rPr>
          <w:rStyle w:val="hps"/>
          <w:rFonts w:cs="Times New Roman"/>
          <w:sz w:val="24"/>
          <w:szCs w:val="24"/>
          <w:lang w:val="en-US"/>
        </w:rPr>
      </w:pPr>
      <w:r w:rsidRPr="00672539">
        <w:rPr>
          <w:rStyle w:val="hps"/>
          <w:rFonts w:cs="Times New Roman"/>
          <w:sz w:val="24"/>
          <w:szCs w:val="24"/>
          <w:lang w:val="en-US"/>
        </w:rPr>
        <w:t>(</w:t>
      </w:r>
      <w:r>
        <w:rPr>
          <w:rStyle w:val="hps"/>
          <w:rFonts w:cs="Times New Roman"/>
          <w:sz w:val="24"/>
          <w:szCs w:val="24"/>
          <w:lang w:val="en-US"/>
        </w:rPr>
        <w:t>2</w:t>
      </w:r>
      <w:r w:rsidRPr="00672539">
        <w:rPr>
          <w:rStyle w:val="hps"/>
          <w:rFonts w:cs="Times New Roman"/>
          <w:sz w:val="24"/>
          <w:szCs w:val="24"/>
          <w:lang w:val="en-US"/>
        </w:rPr>
        <w:t xml:space="preserve">) Institute of Molecular Genetics and Genetic Engineering, University of Belgrade, </w:t>
      </w:r>
      <w:proofErr w:type="spellStart"/>
      <w:r w:rsidRPr="00672539">
        <w:rPr>
          <w:rStyle w:val="hps"/>
          <w:rFonts w:cs="Times New Roman"/>
          <w:sz w:val="24"/>
          <w:szCs w:val="24"/>
          <w:lang w:val="en-US"/>
        </w:rPr>
        <w:t>Vojvode</w:t>
      </w:r>
      <w:proofErr w:type="spellEnd"/>
      <w:r w:rsidRPr="00672539">
        <w:rPr>
          <w:rStyle w:val="hps"/>
          <w:rFonts w:cs="Times New Roman"/>
          <w:sz w:val="24"/>
          <w:szCs w:val="24"/>
          <w:lang w:val="en-US"/>
        </w:rPr>
        <w:t xml:space="preserve"> </w:t>
      </w:r>
      <w:proofErr w:type="spellStart"/>
      <w:r w:rsidRPr="00672539">
        <w:rPr>
          <w:rStyle w:val="hps"/>
          <w:rFonts w:cs="Times New Roman"/>
          <w:sz w:val="24"/>
          <w:szCs w:val="24"/>
          <w:lang w:val="en-US"/>
        </w:rPr>
        <w:t>Stepe</w:t>
      </w:r>
      <w:proofErr w:type="spellEnd"/>
      <w:r w:rsidRPr="00672539">
        <w:rPr>
          <w:rStyle w:val="hps"/>
          <w:rFonts w:cs="Times New Roman"/>
          <w:sz w:val="24"/>
          <w:szCs w:val="24"/>
          <w:lang w:val="en-US"/>
        </w:rPr>
        <w:t xml:space="preserve"> 444a, 11000 Belgrade, Serbia</w:t>
      </w:r>
    </w:p>
    <w:p w14:paraId="5C972B3D" w14:textId="1399E1F8" w:rsidR="00257888" w:rsidRPr="00DA5472" w:rsidRDefault="002937B1" w:rsidP="00322363">
      <w:pPr>
        <w:pStyle w:val="a6"/>
        <w:spacing w:before="0" w:line="240" w:lineRule="auto"/>
        <w:ind w:left="0"/>
        <w:contextualSpacing w:val="0"/>
        <w:jc w:val="center"/>
        <w:rPr>
          <w:rStyle w:val="hps"/>
          <w:rFonts w:cs="Times New Roman"/>
          <w:b/>
          <w:szCs w:val="24"/>
          <w:lang w:val="en-US"/>
        </w:rPr>
      </w:pPr>
      <w:r w:rsidRPr="00DA5472">
        <w:rPr>
          <w:rFonts w:cs="Times New Roman"/>
          <w:i/>
          <w:szCs w:val="24"/>
          <w:lang w:val="en-US"/>
        </w:rPr>
        <w:t>*</w:t>
      </w:r>
      <w:r w:rsidR="00C04EBD" w:rsidRPr="00DA5472">
        <w:rPr>
          <w:rFonts w:cs="Times New Roman"/>
          <w:i/>
          <w:szCs w:val="24"/>
          <w:lang w:val="en-US"/>
        </w:rPr>
        <w:t xml:space="preserve"> </w:t>
      </w:r>
      <w:hyperlink r:id="rId9" w:history="1">
        <w:r w:rsidR="009252F1" w:rsidRPr="007879A4">
          <w:rPr>
            <w:rStyle w:val="-"/>
            <w:i/>
            <w:lang w:val="en-GB"/>
          </w:rPr>
          <w:t>vtopakas@chemeng.ntua.gr</w:t>
        </w:r>
      </w:hyperlink>
      <w:r w:rsidR="009252F1">
        <w:rPr>
          <w:i/>
          <w:lang w:val="en-GB"/>
        </w:rPr>
        <w:t xml:space="preserve"> </w:t>
      </w:r>
    </w:p>
    <w:p w14:paraId="2E62B893" w14:textId="77ACA123" w:rsidR="002937B1" w:rsidRPr="004925BB" w:rsidRDefault="00650F36" w:rsidP="001327BE">
      <w:pPr>
        <w:spacing w:after="20" w:line="240" w:lineRule="auto"/>
        <w:jc w:val="both"/>
        <w:rPr>
          <w:rStyle w:val="hps"/>
          <w:rFonts w:cs="Times New Roman"/>
          <w:b/>
          <w:szCs w:val="24"/>
          <w:lang w:val="en-US"/>
        </w:rPr>
      </w:pPr>
      <w:r>
        <w:rPr>
          <w:rStyle w:val="hps"/>
          <w:rFonts w:cs="Times New Roman"/>
          <w:b/>
          <w:szCs w:val="24"/>
          <w:lang w:val="en-US"/>
        </w:rPr>
        <w:t>ABSTRACT</w:t>
      </w:r>
      <w:r w:rsidR="00DA5472" w:rsidRPr="004925BB">
        <w:rPr>
          <w:rStyle w:val="hps"/>
          <w:rFonts w:cs="Times New Roman"/>
          <w:b/>
          <w:szCs w:val="24"/>
          <w:lang w:val="en-US"/>
        </w:rPr>
        <w:t xml:space="preserve"> </w:t>
      </w:r>
    </w:p>
    <w:p w14:paraId="5702D670" w14:textId="3CA2CA56" w:rsidR="00B01CB7" w:rsidRDefault="004925BB" w:rsidP="00672539">
      <w:pPr>
        <w:tabs>
          <w:tab w:val="left" w:pos="688"/>
        </w:tabs>
        <w:ind w:firstLine="142"/>
        <w:jc w:val="both"/>
        <w:rPr>
          <w:szCs w:val="24"/>
          <w:lang w:val="en-US"/>
        </w:rPr>
      </w:pPr>
      <w:r w:rsidRPr="00322363">
        <w:rPr>
          <w:szCs w:val="24"/>
        </w:rPr>
        <w:t>Global demand for polymers has rapidly grown over the last decade, but more than 40</w:t>
      </w:r>
      <w:r w:rsidR="00BA68D7" w:rsidRPr="00BA68D7">
        <w:rPr>
          <w:szCs w:val="24"/>
          <w:lang w:val="en-US"/>
        </w:rPr>
        <w:t xml:space="preserve"> </w:t>
      </w:r>
      <w:r w:rsidRPr="00322363">
        <w:rPr>
          <w:szCs w:val="24"/>
        </w:rPr>
        <w:t xml:space="preserve">% of total plastic production ends up in the environment, burdening it significantly. </w:t>
      </w:r>
      <w:r w:rsidR="001C36D9">
        <w:rPr>
          <w:szCs w:val="24"/>
        </w:rPr>
        <w:t>S</w:t>
      </w:r>
      <w:r w:rsidRPr="00322363">
        <w:rPr>
          <w:szCs w:val="24"/>
        </w:rPr>
        <w:t>tep-growth polymerization of terephthalic acid and ethylene glycol</w:t>
      </w:r>
      <w:r w:rsidR="001C36D9">
        <w:rPr>
          <w:szCs w:val="24"/>
        </w:rPr>
        <w:t xml:space="preserve"> results </w:t>
      </w:r>
      <w:r w:rsidR="006F17DF">
        <w:rPr>
          <w:szCs w:val="24"/>
        </w:rPr>
        <w:t>in</w:t>
      </w:r>
      <w:r w:rsidR="001C36D9">
        <w:rPr>
          <w:szCs w:val="24"/>
        </w:rPr>
        <w:t xml:space="preserve"> synthesis of p</w:t>
      </w:r>
      <w:r w:rsidR="001C36D9" w:rsidRPr="00322363">
        <w:rPr>
          <w:szCs w:val="24"/>
        </w:rPr>
        <w:t>olyethylene terephthalate (PET)</w:t>
      </w:r>
      <w:r w:rsidR="001C36D9">
        <w:rPr>
          <w:szCs w:val="24"/>
        </w:rPr>
        <w:t>, whose</w:t>
      </w:r>
      <w:r w:rsidRPr="00322363">
        <w:rPr>
          <w:szCs w:val="24"/>
        </w:rPr>
        <w:t xml:space="preserve"> barrier properties have made </w:t>
      </w:r>
      <w:r w:rsidR="006F17DF">
        <w:rPr>
          <w:szCs w:val="24"/>
        </w:rPr>
        <w:t>it</w:t>
      </w:r>
      <w:r w:rsidRPr="00322363">
        <w:rPr>
          <w:szCs w:val="24"/>
        </w:rPr>
        <w:t xml:space="preserve"> the main material for bottle production adopted by the beverage industry. Despite the fact that </w:t>
      </w:r>
      <w:r w:rsidRPr="00322363">
        <w:rPr>
          <w:szCs w:val="24"/>
          <w:lang w:val="en-US"/>
        </w:rPr>
        <w:t xml:space="preserve">most people are aware of </w:t>
      </w:r>
      <w:r w:rsidRPr="00322363">
        <w:rPr>
          <w:szCs w:val="24"/>
        </w:rPr>
        <w:t>recycling benefits and PET recycling rates are quite high</w:t>
      </w:r>
      <w:r w:rsidR="005F1483">
        <w:rPr>
          <w:szCs w:val="24"/>
        </w:rPr>
        <w:t xml:space="preserve"> </w:t>
      </w:r>
      <w:r w:rsidRPr="00322363">
        <w:rPr>
          <w:szCs w:val="24"/>
        </w:rPr>
        <w:t xml:space="preserve">for some European countries, still in other cases PET bottle waste ending up in landfills remains above 50 %. </w:t>
      </w:r>
      <w:proofErr w:type="spellStart"/>
      <w:r w:rsidR="0095369A">
        <w:rPr>
          <w:szCs w:val="24"/>
        </w:rPr>
        <w:t>Biodegr</w:t>
      </w:r>
      <w:proofErr w:type="spellEnd"/>
      <w:r w:rsidR="00BA68D7">
        <w:rPr>
          <w:szCs w:val="24"/>
          <w:lang w:val="en-US"/>
        </w:rPr>
        <w:t>a</w:t>
      </w:r>
      <w:r w:rsidR="0095369A">
        <w:rPr>
          <w:szCs w:val="24"/>
        </w:rPr>
        <w:t>dation of</w:t>
      </w:r>
      <w:r w:rsidR="006F17DF">
        <w:rPr>
          <w:szCs w:val="24"/>
        </w:rPr>
        <w:t xml:space="preserve"> </w:t>
      </w:r>
      <w:r w:rsidR="0095369A">
        <w:rPr>
          <w:szCs w:val="24"/>
        </w:rPr>
        <w:t>discarded</w:t>
      </w:r>
      <w:r w:rsidR="00E72F70">
        <w:rPr>
          <w:szCs w:val="24"/>
        </w:rPr>
        <w:t xml:space="preserve"> PET packages, can take up to centuries, as PET is </w:t>
      </w:r>
      <w:r w:rsidR="0095369A">
        <w:rPr>
          <w:szCs w:val="24"/>
        </w:rPr>
        <w:t xml:space="preserve">an </w:t>
      </w:r>
      <w:r w:rsidR="00E72F70">
        <w:rPr>
          <w:szCs w:val="24"/>
        </w:rPr>
        <w:t xml:space="preserve">extremely </w:t>
      </w:r>
      <w:proofErr w:type="spellStart"/>
      <w:r w:rsidR="00E72F70">
        <w:rPr>
          <w:szCs w:val="24"/>
        </w:rPr>
        <w:t>persistant</w:t>
      </w:r>
      <w:proofErr w:type="spellEnd"/>
      <w:r w:rsidR="00E72F70">
        <w:rPr>
          <w:szCs w:val="24"/>
        </w:rPr>
        <w:t xml:space="preserve"> </w:t>
      </w:r>
      <w:r w:rsidR="0095369A">
        <w:rPr>
          <w:szCs w:val="24"/>
        </w:rPr>
        <w:t xml:space="preserve">polymer </w:t>
      </w:r>
      <w:r w:rsidR="00E72F70">
        <w:rPr>
          <w:szCs w:val="24"/>
        </w:rPr>
        <w:t xml:space="preserve">in </w:t>
      </w:r>
      <w:r w:rsidR="0095369A">
        <w:rPr>
          <w:szCs w:val="24"/>
        </w:rPr>
        <w:t xml:space="preserve">biological and microbial </w:t>
      </w:r>
      <w:r w:rsidR="00E72F70">
        <w:rPr>
          <w:szCs w:val="24"/>
        </w:rPr>
        <w:t>degradation.</w:t>
      </w:r>
      <w:r w:rsidR="006105C5" w:rsidRPr="006105C5">
        <w:rPr>
          <w:szCs w:val="24"/>
          <w:lang w:val="en-US"/>
        </w:rPr>
        <w:t xml:space="preserve"> </w:t>
      </w:r>
      <w:r w:rsidR="00915989">
        <w:rPr>
          <w:szCs w:val="24"/>
          <w:lang w:val="en-US"/>
        </w:rPr>
        <w:t xml:space="preserve">The enzymatic </w:t>
      </w:r>
      <w:r w:rsidR="00915989" w:rsidRPr="006105C5">
        <w:rPr>
          <w:szCs w:val="24"/>
          <w:lang w:val="en-US"/>
        </w:rPr>
        <w:t>degradation</w:t>
      </w:r>
      <w:r w:rsidR="00915989">
        <w:rPr>
          <w:szCs w:val="24"/>
          <w:lang w:val="en-US"/>
        </w:rPr>
        <w:t xml:space="preserve"> of PET</w:t>
      </w:r>
      <w:r w:rsidR="00915989" w:rsidRPr="006105C5">
        <w:rPr>
          <w:szCs w:val="24"/>
          <w:lang w:val="en-US"/>
        </w:rPr>
        <w:t xml:space="preserve"> </w:t>
      </w:r>
      <w:r w:rsidR="00915989">
        <w:rPr>
          <w:szCs w:val="24"/>
          <w:lang w:val="en-US"/>
        </w:rPr>
        <w:t>can be a p</w:t>
      </w:r>
      <w:r w:rsidR="006105C5" w:rsidRPr="006105C5">
        <w:rPr>
          <w:szCs w:val="24"/>
          <w:lang w:val="en-US"/>
        </w:rPr>
        <w:t>romising alternative</w:t>
      </w:r>
      <w:r w:rsidR="00915989">
        <w:rPr>
          <w:szCs w:val="24"/>
          <w:lang w:val="en-US"/>
        </w:rPr>
        <w:t xml:space="preserve"> as it </w:t>
      </w:r>
      <w:r w:rsidR="00AE1E02">
        <w:rPr>
          <w:szCs w:val="24"/>
          <w:lang w:val="en-US"/>
        </w:rPr>
        <w:t>allows the re-polymeriz</w:t>
      </w:r>
      <w:r w:rsidR="006E0A00">
        <w:rPr>
          <w:szCs w:val="24"/>
          <w:lang w:val="en-US"/>
        </w:rPr>
        <w:t>ation of</w:t>
      </w:r>
      <w:r w:rsidR="00AE1E02">
        <w:rPr>
          <w:szCs w:val="24"/>
          <w:lang w:val="en-US"/>
        </w:rPr>
        <w:t xml:space="preserve"> monomers</w:t>
      </w:r>
      <w:r w:rsidR="00AE1E02" w:rsidRPr="00AE1E02">
        <w:rPr>
          <w:szCs w:val="24"/>
          <w:lang w:val="en-US"/>
        </w:rPr>
        <w:t xml:space="preserve"> </w:t>
      </w:r>
      <w:r w:rsidR="00AE1E02">
        <w:rPr>
          <w:szCs w:val="24"/>
          <w:lang w:val="en-US"/>
        </w:rPr>
        <w:t xml:space="preserve">and </w:t>
      </w:r>
      <w:r w:rsidR="006E0A00">
        <w:rPr>
          <w:szCs w:val="24"/>
          <w:lang w:val="en-US"/>
        </w:rPr>
        <w:t>the production of</w:t>
      </w:r>
      <w:r w:rsidR="00AE1E02">
        <w:rPr>
          <w:szCs w:val="24"/>
          <w:lang w:val="en-US"/>
        </w:rPr>
        <w:t xml:space="preserve"> plastics with similar properties to the </w:t>
      </w:r>
      <w:r w:rsidR="00672539">
        <w:rPr>
          <w:szCs w:val="24"/>
          <w:lang w:val="en-US"/>
        </w:rPr>
        <w:t>starting</w:t>
      </w:r>
      <w:r w:rsidR="00AE1E02">
        <w:rPr>
          <w:szCs w:val="24"/>
          <w:lang w:val="en-US"/>
        </w:rPr>
        <w:t xml:space="preserve"> </w:t>
      </w:r>
      <w:r w:rsidR="00156D53">
        <w:rPr>
          <w:szCs w:val="24"/>
          <w:lang w:val="en-US"/>
        </w:rPr>
        <w:t>material</w:t>
      </w:r>
      <w:r w:rsidR="00AE1E02">
        <w:rPr>
          <w:szCs w:val="24"/>
          <w:lang w:val="en-US"/>
        </w:rPr>
        <w:t xml:space="preserve">. </w:t>
      </w:r>
      <w:r w:rsidR="00672539">
        <w:rPr>
          <w:szCs w:val="24"/>
          <w:lang w:val="en-US"/>
        </w:rPr>
        <w:t>The d</w:t>
      </w:r>
      <w:r w:rsidR="00AE1E02">
        <w:rPr>
          <w:szCs w:val="24"/>
          <w:lang w:val="en-US"/>
        </w:rPr>
        <w:t xml:space="preserve">iscovery of </w:t>
      </w:r>
      <w:r w:rsidR="00B01CB7">
        <w:rPr>
          <w:szCs w:val="24"/>
          <w:lang w:val="en-US"/>
        </w:rPr>
        <w:t xml:space="preserve">novel </w:t>
      </w:r>
      <w:r w:rsidR="00AE1E02">
        <w:rPr>
          <w:szCs w:val="24"/>
          <w:lang w:val="en-US"/>
        </w:rPr>
        <w:t>PET-degrading enzymes can be a time</w:t>
      </w:r>
      <w:r w:rsidR="00672539">
        <w:rPr>
          <w:szCs w:val="24"/>
          <w:lang w:val="en-US"/>
        </w:rPr>
        <w:t>-</w:t>
      </w:r>
      <w:r w:rsidR="00AE1E02">
        <w:rPr>
          <w:szCs w:val="24"/>
          <w:lang w:val="en-US"/>
        </w:rPr>
        <w:t xml:space="preserve"> and source</w:t>
      </w:r>
      <w:r w:rsidR="00672539">
        <w:rPr>
          <w:szCs w:val="24"/>
          <w:lang w:val="en-US"/>
        </w:rPr>
        <w:t>-</w:t>
      </w:r>
      <w:r w:rsidR="00AE1E02">
        <w:rPr>
          <w:szCs w:val="24"/>
          <w:lang w:val="en-US"/>
        </w:rPr>
        <w:t>consuming process</w:t>
      </w:r>
      <w:r w:rsidR="00156D53">
        <w:rPr>
          <w:szCs w:val="24"/>
          <w:lang w:val="en-US"/>
        </w:rPr>
        <w:t xml:space="preserve">, </w:t>
      </w:r>
      <w:r w:rsidR="005E3007">
        <w:rPr>
          <w:szCs w:val="24"/>
          <w:lang w:val="en-US"/>
        </w:rPr>
        <w:t xml:space="preserve">as it </w:t>
      </w:r>
      <w:r w:rsidR="00672539">
        <w:rPr>
          <w:szCs w:val="24"/>
          <w:lang w:val="en-US"/>
        </w:rPr>
        <w:t>requires</w:t>
      </w:r>
      <w:r w:rsidR="00E526D4">
        <w:rPr>
          <w:szCs w:val="24"/>
          <w:lang w:val="en-US"/>
        </w:rPr>
        <w:t xml:space="preserve"> several experiments</w:t>
      </w:r>
      <w:r w:rsidR="005E3007">
        <w:rPr>
          <w:szCs w:val="24"/>
          <w:lang w:val="en-US"/>
        </w:rPr>
        <w:t xml:space="preserve"> </w:t>
      </w:r>
      <w:r w:rsidR="00915989">
        <w:rPr>
          <w:szCs w:val="24"/>
          <w:lang w:val="en-US"/>
        </w:rPr>
        <w:t xml:space="preserve">including the </w:t>
      </w:r>
      <w:r w:rsidR="005E3007" w:rsidRPr="00E526D4">
        <w:rPr>
          <w:szCs w:val="24"/>
          <w:lang w:val="en-US"/>
        </w:rPr>
        <w:t xml:space="preserve">enzymatic treatment </w:t>
      </w:r>
      <w:r w:rsidR="00915989" w:rsidRPr="00E526D4">
        <w:rPr>
          <w:szCs w:val="24"/>
          <w:lang w:val="en-US"/>
        </w:rPr>
        <w:t>and</w:t>
      </w:r>
      <w:r w:rsidR="005E3007" w:rsidRPr="00E526D4">
        <w:rPr>
          <w:szCs w:val="24"/>
          <w:lang w:val="en-US"/>
        </w:rPr>
        <w:t xml:space="preserve"> the determination of polymer propertie</w:t>
      </w:r>
      <w:r w:rsidR="00672539" w:rsidRPr="00E526D4">
        <w:rPr>
          <w:szCs w:val="24"/>
          <w:lang w:val="en-US"/>
        </w:rPr>
        <w:t>s</w:t>
      </w:r>
      <w:r w:rsidR="005E3007">
        <w:rPr>
          <w:szCs w:val="24"/>
          <w:lang w:val="en-US"/>
        </w:rPr>
        <w:t xml:space="preserve">. </w:t>
      </w:r>
      <w:r w:rsidR="00156D53">
        <w:rPr>
          <w:szCs w:val="24"/>
        </w:rPr>
        <w:t xml:space="preserve">In this study, </w:t>
      </w:r>
      <w:r w:rsidR="00285297">
        <w:rPr>
          <w:szCs w:val="24"/>
        </w:rPr>
        <w:t>we developed a new screening method</w:t>
      </w:r>
      <w:r w:rsidR="00672539">
        <w:rPr>
          <w:szCs w:val="24"/>
          <w:lang w:val="en-US"/>
        </w:rPr>
        <w:t xml:space="preserve">, in which </w:t>
      </w:r>
      <w:proofErr w:type="spellStart"/>
      <w:r w:rsidR="00B01CB7">
        <w:rPr>
          <w:szCs w:val="24"/>
        </w:rPr>
        <w:t>l</w:t>
      </w:r>
      <w:r w:rsidR="00B01CB7" w:rsidRPr="00B01CB7">
        <w:rPr>
          <w:szCs w:val="24"/>
        </w:rPr>
        <w:t>abeled</w:t>
      </w:r>
      <w:proofErr w:type="spellEnd"/>
      <w:r w:rsidR="00B01CB7" w:rsidRPr="00B01CB7">
        <w:rPr>
          <w:szCs w:val="24"/>
        </w:rPr>
        <w:t xml:space="preserve"> PET model substrates were synthesized</w:t>
      </w:r>
      <w:r w:rsidR="00B01CB7">
        <w:rPr>
          <w:szCs w:val="24"/>
        </w:rPr>
        <w:t xml:space="preserve"> and enzymatically hydrolysed by different benchmark and </w:t>
      </w:r>
      <w:r w:rsidR="006E0A00">
        <w:rPr>
          <w:szCs w:val="24"/>
        </w:rPr>
        <w:t xml:space="preserve">potential PET-degrading </w:t>
      </w:r>
      <w:r w:rsidR="00B01CB7">
        <w:rPr>
          <w:szCs w:val="24"/>
        </w:rPr>
        <w:t>enzymes.</w:t>
      </w:r>
      <w:r w:rsidR="00B01CB7" w:rsidRPr="00B01CB7">
        <w:rPr>
          <w:szCs w:val="24"/>
        </w:rPr>
        <w:t xml:space="preserve"> </w:t>
      </w:r>
      <w:r w:rsidR="00B01CB7">
        <w:rPr>
          <w:szCs w:val="24"/>
        </w:rPr>
        <w:t xml:space="preserve">Qualitive and </w:t>
      </w:r>
      <w:proofErr w:type="spellStart"/>
      <w:r w:rsidR="00B01CB7">
        <w:rPr>
          <w:szCs w:val="24"/>
        </w:rPr>
        <w:t>quantitive</w:t>
      </w:r>
      <w:proofErr w:type="spellEnd"/>
      <w:r w:rsidR="00B01CB7">
        <w:rPr>
          <w:szCs w:val="24"/>
        </w:rPr>
        <w:t xml:space="preserve"> studies </w:t>
      </w:r>
      <w:r w:rsidR="00B01CB7">
        <w:rPr>
          <w:szCs w:val="24"/>
          <w:lang w:val="en-US"/>
        </w:rPr>
        <w:t>confirmed that th</w:t>
      </w:r>
      <w:r w:rsidR="007D15A7">
        <w:rPr>
          <w:szCs w:val="24"/>
          <w:lang w:val="en-US"/>
        </w:rPr>
        <w:t>e enzymes with</w:t>
      </w:r>
      <w:r w:rsidR="00B01CB7">
        <w:rPr>
          <w:szCs w:val="24"/>
          <w:lang w:val="en-US"/>
        </w:rPr>
        <w:t xml:space="preserve"> high depolymerizing activity on PET were also active on model substrates, a fact which allows </w:t>
      </w:r>
      <w:r w:rsidR="00B01CB7" w:rsidRPr="00B01CB7">
        <w:rPr>
          <w:szCs w:val="24"/>
        </w:rPr>
        <w:t xml:space="preserve">fast </w:t>
      </w:r>
      <w:r w:rsidR="00B01CB7">
        <w:rPr>
          <w:szCs w:val="24"/>
        </w:rPr>
        <w:t xml:space="preserve">and </w:t>
      </w:r>
      <w:r w:rsidR="00B01CB7" w:rsidRPr="00285297">
        <w:rPr>
          <w:szCs w:val="24"/>
          <w:lang w:val="en-US"/>
        </w:rPr>
        <w:t xml:space="preserve">direct detection of </w:t>
      </w:r>
      <w:proofErr w:type="spellStart"/>
      <w:r w:rsidR="00B01CB7" w:rsidRPr="00285297">
        <w:rPr>
          <w:szCs w:val="24"/>
          <w:lang w:val="en-US"/>
        </w:rPr>
        <w:t>PETase</w:t>
      </w:r>
      <w:proofErr w:type="spellEnd"/>
      <w:r w:rsidR="00B01CB7" w:rsidRPr="00285297">
        <w:rPr>
          <w:szCs w:val="24"/>
          <w:lang w:val="en-US"/>
        </w:rPr>
        <w:t>-like</w:t>
      </w:r>
      <w:r w:rsidR="00B01CB7">
        <w:rPr>
          <w:szCs w:val="24"/>
          <w:lang w:val="en-US"/>
        </w:rPr>
        <w:t xml:space="preserve"> enzymes. H</w:t>
      </w:r>
      <w:proofErr w:type="spellStart"/>
      <w:r w:rsidR="00B01CB7">
        <w:rPr>
          <w:szCs w:val="24"/>
        </w:rPr>
        <w:t>igh</w:t>
      </w:r>
      <w:proofErr w:type="spellEnd"/>
      <w:r w:rsidR="00B01CB7">
        <w:rPr>
          <w:szCs w:val="24"/>
        </w:rPr>
        <w:t>-</w:t>
      </w:r>
      <w:r w:rsidR="00B01CB7" w:rsidRPr="00156D53">
        <w:t xml:space="preserve"> </w:t>
      </w:r>
      <w:r w:rsidR="00B01CB7" w:rsidRPr="00156D53">
        <w:rPr>
          <w:szCs w:val="24"/>
        </w:rPr>
        <w:t xml:space="preserve">throughput </w:t>
      </w:r>
      <w:r w:rsidR="00B01CB7">
        <w:rPr>
          <w:szCs w:val="24"/>
        </w:rPr>
        <w:t xml:space="preserve">screening </w:t>
      </w:r>
      <w:r w:rsidR="005E3007">
        <w:rPr>
          <w:szCs w:val="24"/>
        </w:rPr>
        <w:t xml:space="preserve">assay </w:t>
      </w:r>
      <w:r w:rsidR="00B01CB7">
        <w:rPr>
          <w:szCs w:val="24"/>
        </w:rPr>
        <w:t>could</w:t>
      </w:r>
      <w:r w:rsidR="00B01CB7" w:rsidRPr="00B01CB7">
        <w:rPr>
          <w:lang w:val="en-US"/>
        </w:rPr>
        <w:t xml:space="preserve"> </w:t>
      </w:r>
      <w:r w:rsidR="00285297" w:rsidRPr="00285297">
        <w:rPr>
          <w:lang w:val="en-US"/>
        </w:rPr>
        <w:t xml:space="preserve">precisely predict enzyme activity on PET </w:t>
      </w:r>
      <w:r w:rsidR="00E526D4">
        <w:rPr>
          <w:lang w:val="en-US"/>
        </w:rPr>
        <w:t>as it was</w:t>
      </w:r>
      <w:r w:rsidR="00285297" w:rsidRPr="00285297">
        <w:rPr>
          <w:lang w:val="en-US"/>
        </w:rPr>
        <w:t xml:space="preserve"> absolutely related with tests on PET powder</w:t>
      </w:r>
      <w:r w:rsidR="00672539">
        <w:rPr>
          <w:lang w:val="en-US"/>
        </w:rPr>
        <w:t xml:space="preserve">, </w:t>
      </w:r>
      <w:r w:rsidR="00B01CB7" w:rsidRPr="00B01CB7">
        <w:rPr>
          <w:lang w:val="en-US"/>
        </w:rPr>
        <w:t>offer</w:t>
      </w:r>
      <w:r w:rsidR="00672539">
        <w:rPr>
          <w:lang w:val="en-US"/>
        </w:rPr>
        <w:t>ing an important tool for the</w:t>
      </w:r>
      <w:r w:rsidR="00B01CB7" w:rsidRPr="00B01CB7">
        <w:rPr>
          <w:lang w:val="en-US"/>
        </w:rPr>
        <w:t xml:space="preserve"> </w:t>
      </w:r>
      <w:r w:rsidR="006E0A00">
        <w:rPr>
          <w:lang w:val="en-US"/>
        </w:rPr>
        <w:t>discovery of novel enzymes, which</w:t>
      </w:r>
      <w:r w:rsidR="00B01CB7" w:rsidRPr="00B01CB7">
        <w:rPr>
          <w:lang w:val="en-US"/>
        </w:rPr>
        <w:t xml:space="preserve"> can be a promising upcycling alternative towards plastic waste valorization.</w:t>
      </w:r>
    </w:p>
    <w:p w14:paraId="2A6E70CF" w14:textId="71432814" w:rsidR="00670DAB" w:rsidRPr="004925BB" w:rsidRDefault="00411CC6" w:rsidP="00055CAD">
      <w:pPr>
        <w:spacing w:after="20" w:line="240" w:lineRule="auto"/>
        <w:jc w:val="both"/>
        <w:rPr>
          <w:rFonts w:cs="Times New Roman"/>
          <w:b/>
          <w:bCs/>
          <w:szCs w:val="24"/>
          <w:lang w:val="en-US"/>
        </w:rPr>
      </w:pPr>
      <w:r>
        <w:rPr>
          <w:rFonts w:cs="Times New Roman"/>
          <w:b/>
          <w:bCs/>
          <w:szCs w:val="24"/>
          <w:lang w:val="en-US"/>
        </w:rPr>
        <w:t>KEYWORDS</w:t>
      </w:r>
      <w:r w:rsidR="00ED7AD7" w:rsidRPr="004925BB">
        <w:rPr>
          <w:rFonts w:cs="Times New Roman"/>
          <w:b/>
          <w:bCs/>
          <w:szCs w:val="24"/>
          <w:lang w:val="en-US"/>
        </w:rPr>
        <w:t>:</w:t>
      </w:r>
      <w:r w:rsidR="00DE346C" w:rsidRPr="004925BB">
        <w:rPr>
          <w:rFonts w:cs="Times New Roman"/>
          <w:b/>
          <w:bCs/>
          <w:szCs w:val="24"/>
          <w:lang w:val="en-US"/>
        </w:rPr>
        <w:t xml:space="preserve"> </w:t>
      </w:r>
      <w:r w:rsidR="00DA716A">
        <w:rPr>
          <w:szCs w:val="24"/>
          <w:lang w:val="en-US"/>
        </w:rPr>
        <w:t>h</w:t>
      </w:r>
      <w:proofErr w:type="spellStart"/>
      <w:r w:rsidR="00DA716A">
        <w:rPr>
          <w:szCs w:val="24"/>
        </w:rPr>
        <w:t>igh</w:t>
      </w:r>
      <w:proofErr w:type="spellEnd"/>
      <w:r w:rsidR="00DA716A">
        <w:rPr>
          <w:szCs w:val="24"/>
        </w:rPr>
        <w:t>-</w:t>
      </w:r>
      <w:r w:rsidR="00DA716A" w:rsidRPr="00156D53">
        <w:t xml:space="preserve"> </w:t>
      </w:r>
      <w:r w:rsidR="00DA716A" w:rsidRPr="00156D53">
        <w:rPr>
          <w:szCs w:val="24"/>
        </w:rPr>
        <w:t xml:space="preserve">throughput </w:t>
      </w:r>
      <w:r w:rsidR="00DA716A">
        <w:rPr>
          <w:szCs w:val="24"/>
        </w:rPr>
        <w:t>screening</w:t>
      </w:r>
      <w:r w:rsidR="00DA716A">
        <w:rPr>
          <w:rFonts w:cs="Times New Roman"/>
          <w:szCs w:val="24"/>
          <w:lang w:val="en-US"/>
        </w:rPr>
        <w:t xml:space="preserve">, </w:t>
      </w:r>
      <w:r w:rsidR="00636239">
        <w:rPr>
          <w:rFonts w:cs="Times New Roman"/>
          <w:szCs w:val="24"/>
          <w:lang w:val="en-US"/>
        </w:rPr>
        <w:t xml:space="preserve">polyethylene </w:t>
      </w:r>
      <w:proofErr w:type="spellStart"/>
      <w:r w:rsidR="00636239">
        <w:rPr>
          <w:rFonts w:cs="Times New Roman"/>
          <w:szCs w:val="24"/>
          <w:lang w:val="en-US"/>
        </w:rPr>
        <w:t>terepthalate</w:t>
      </w:r>
      <w:proofErr w:type="spellEnd"/>
      <w:r w:rsidR="00DE346C" w:rsidRPr="004925BB">
        <w:rPr>
          <w:rFonts w:cs="Times New Roman"/>
          <w:szCs w:val="24"/>
          <w:lang w:val="en-US"/>
        </w:rPr>
        <w:t xml:space="preserve">, </w:t>
      </w:r>
      <w:r w:rsidR="00636239">
        <w:rPr>
          <w:rFonts w:cs="Times New Roman"/>
          <w:szCs w:val="24"/>
          <w:lang w:val="en-US"/>
        </w:rPr>
        <w:t>enzyme, biodegradation</w:t>
      </w:r>
      <w:r w:rsidR="00672539">
        <w:rPr>
          <w:rFonts w:cs="Times New Roman"/>
          <w:szCs w:val="24"/>
          <w:lang w:val="en-US"/>
        </w:rPr>
        <w:t xml:space="preserve"> </w:t>
      </w:r>
      <w:r w:rsidR="00ED7AD7" w:rsidRPr="004925BB">
        <w:rPr>
          <w:rFonts w:cs="Times New Roman"/>
          <w:b/>
          <w:bCs/>
          <w:szCs w:val="24"/>
          <w:lang w:val="en-US"/>
        </w:rPr>
        <w:t xml:space="preserve"> </w:t>
      </w:r>
    </w:p>
    <w:p w14:paraId="71B43080" w14:textId="28B5A4C6" w:rsidR="000E7582" w:rsidRPr="004925BB" w:rsidRDefault="000E7582" w:rsidP="00055CAD">
      <w:pPr>
        <w:spacing w:after="20" w:line="240" w:lineRule="auto"/>
        <w:jc w:val="both"/>
        <w:rPr>
          <w:rFonts w:cs="Times New Roman"/>
          <w:b/>
          <w:bCs/>
          <w:szCs w:val="24"/>
          <w:lang w:val="en-US"/>
        </w:rPr>
      </w:pPr>
    </w:p>
    <w:p w14:paraId="1D7BAB28" w14:textId="1524DD6C" w:rsidR="004F7B38" w:rsidRPr="004925BB" w:rsidRDefault="004F7B38" w:rsidP="00055CAD">
      <w:pPr>
        <w:spacing w:after="20" w:line="240" w:lineRule="auto"/>
        <w:jc w:val="both"/>
        <w:rPr>
          <w:rFonts w:cs="Times New Roman"/>
          <w:b/>
          <w:bCs/>
          <w:szCs w:val="24"/>
          <w:lang w:val="en-US"/>
        </w:rPr>
      </w:pPr>
    </w:p>
    <w:sectPr w:rsidR="004F7B38" w:rsidRPr="004925BB" w:rsidSect="000323E8">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36759" w14:textId="77777777" w:rsidR="007B4638" w:rsidRDefault="007B4638" w:rsidP="00B10FCD">
      <w:pPr>
        <w:spacing w:after="0" w:line="240" w:lineRule="auto"/>
      </w:pPr>
      <w:r>
        <w:separator/>
      </w:r>
    </w:p>
  </w:endnote>
  <w:endnote w:type="continuationSeparator" w:id="0">
    <w:p w14:paraId="5B6D3C47" w14:textId="77777777" w:rsidR="007B4638" w:rsidRDefault="007B4638"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E217" w14:textId="77777777" w:rsidR="00C55D63" w:rsidRDefault="00C55D6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63091"/>
      <w:docPartObj>
        <w:docPartGallery w:val="Page Numbers (Bottom of Page)"/>
        <w:docPartUnique/>
      </w:docPartObj>
    </w:sdtPr>
    <w:sdtEndPr/>
    <w:sdtContent>
      <w:p w14:paraId="18260381" w14:textId="7DF8905D" w:rsidR="0027478C" w:rsidRDefault="0027478C">
        <w:pPr>
          <w:pStyle w:val="a7"/>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Pr="00670DAB">
          <w:rPr>
            <w:b/>
            <w:bCs/>
            <w:sz w:val="18"/>
            <w:szCs w:val="16"/>
            <w:lang w:val="el-GR"/>
          </w:rPr>
          <w:t>2</w:t>
        </w:r>
        <w:r w:rsidRPr="00670DAB">
          <w:rPr>
            <w:b/>
            <w:bCs/>
            <w:sz w:val="18"/>
            <w:szCs w:val="16"/>
          </w:rPr>
          <w:fldChar w:fldCharType="end"/>
        </w:r>
      </w:p>
    </w:sdtContent>
  </w:sdt>
  <w:p w14:paraId="45967E07" w14:textId="77777777" w:rsidR="00C55D63" w:rsidRDefault="00C55D6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E988" w14:textId="77777777" w:rsidR="00C55D63" w:rsidRDefault="00C55D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1C22C" w14:textId="77777777" w:rsidR="007B4638" w:rsidRDefault="007B4638" w:rsidP="00B10FCD">
      <w:pPr>
        <w:spacing w:after="0" w:line="240" w:lineRule="auto"/>
      </w:pPr>
      <w:r>
        <w:separator/>
      </w:r>
    </w:p>
  </w:footnote>
  <w:footnote w:type="continuationSeparator" w:id="0">
    <w:p w14:paraId="1F89FCD9" w14:textId="77777777" w:rsidR="007B4638" w:rsidRDefault="007B4638"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DE2C" w14:textId="77777777" w:rsidR="00C55D63" w:rsidRDefault="00C55D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1FC" w14:textId="1A2029F3" w:rsidR="005412D6" w:rsidRPr="00C55D63" w:rsidRDefault="00C04EBD" w:rsidP="004225FE">
    <w:pPr>
      <w:pStyle w:val="a3"/>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130F" w14:textId="77777777" w:rsidR="00C55D63" w:rsidRDefault="00C55D6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5480C"/>
    <w:multiLevelType w:val="hybridMultilevel"/>
    <w:tmpl w:val="6E5E78B2"/>
    <w:lvl w:ilvl="0" w:tplc="0408000F">
      <w:start w:val="1"/>
      <w:numFmt w:val="decimal"/>
      <w:lvlText w:val="%1."/>
      <w:lvlJc w:val="left"/>
      <w:pPr>
        <w:ind w:left="240" w:hanging="360"/>
      </w:pPr>
    </w:lvl>
    <w:lvl w:ilvl="1" w:tplc="04080019" w:tentative="1">
      <w:start w:val="1"/>
      <w:numFmt w:val="lowerLetter"/>
      <w:lvlText w:val="%2."/>
      <w:lvlJc w:val="left"/>
      <w:pPr>
        <w:ind w:left="960" w:hanging="360"/>
      </w:pPr>
    </w:lvl>
    <w:lvl w:ilvl="2" w:tplc="0408001B" w:tentative="1">
      <w:start w:val="1"/>
      <w:numFmt w:val="lowerRoman"/>
      <w:lvlText w:val="%3."/>
      <w:lvlJc w:val="right"/>
      <w:pPr>
        <w:ind w:left="1680" w:hanging="180"/>
      </w:pPr>
    </w:lvl>
    <w:lvl w:ilvl="3" w:tplc="0408000F" w:tentative="1">
      <w:start w:val="1"/>
      <w:numFmt w:val="decimal"/>
      <w:lvlText w:val="%4."/>
      <w:lvlJc w:val="left"/>
      <w:pPr>
        <w:ind w:left="2400" w:hanging="360"/>
      </w:pPr>
    </w:lvl>
    <w:lvl w:ilvl="4" w:tplc="04080019" w:tentative="1">
      <w:start w:val="1"/>
      <w:numFmt w:val="lowerLetter"/>
      <w:lvlText w:val="%5."/>
      <w:lvlJc w:val="left"/>
      <w:pPr>
        <w:ind w:left="3120" w:hanging="360"/>
      </w:pPr>
    </w:lvl>
    <w:lvl w:ilvl="5" w:tplc="0408001B" w:tentative="1">
      <w:start w:val="1"/>
      <w:numFmt w:val="lowerRoman"/>
      <w:lvlText w:val="%6."/>
      <w:lvlJc w:val="right"/>
      <w:pPr>
        <w:ind w:left="3840" w:hanging="180"/>
      </w:pPr>
    </w:lvl>
    <w:lvl w:ilvl="6" w:tplc="0408000F" w:tentative="1">
      <w:start w:val="1"/>
      <w:numFmt w:val="decimal"/>
      <w:lvlText w:val="%7."/>
      <w:lvlJc w:val="left"/>
      <w:pPr>
        <w:ind w:left="4560" w:hanging="360"/>
      </w:pPr>
    </w:lvl>
    <w:lvl w:ilvl="7" w:tplc="04080019" w:tentative="1">
      <w:start w:val="1"/>
      <w:numFmt w:val="lowerLetter"/>
      <w:lvlText w:val="%8."/>
      <w:lvlJc w:val="left"/>
      <w:pPr>
        <w:ind w:left="5280" w:hanging="360"/>
      </w:pPr>
    </w:lvl>
    <w:lvl w:ilvl="8" w:tplc="0408001B" w:tentative="1">
      <w:start w:val="1"/>
      <w:numFmt w:val="lowerRoman"/>
      <w:lvlText w:val="%9."/>
      <w:lvlJc w:val="right"/>
      <w:pPr>
        <w:ind w:left="6000" w:hanging="180"/>
      </w:pPr>
    </w:lvl>
  </w:abstractNum>
  <w:abstractNum w:abstractNumId="1" w15:restartNumberingAfterBreak="0">
    <w:nsid w:val="58CD7858"/>
    <w:multiLevelType w:val="hybridMultilevel"/>
    <w:tmpl w:val="0F965E22"/>
    <w:lvl w:ilvl="0" w:tplc="B002B71E">
      <w:start w:val="1"/>
      <w:numFmt w:val="bullet"/>
      <w:lvlText w:val=""/>
      <w:lvlJc w:val="left"/>
      <w:pPr>
        <w:tabs>
          <w:tab w:val="num" w:pos="720"/>
        </w:tabs>
        <w:ind w:left="720" w:hanging="360"/>
      </w:pPr>
      <w:rPr>
        <w:rFonts w:ascii="Wingdings" w:hAnsi="Wingdings" w:hint="default"/>
      </w:rPr>
    </w:lvl>
    <w:lvl w:ilvl="1" w:tplc="780E4C36" w:tentative="1">
      <w:start w:val="1"/>
      <w:numFmt w:val="bullet"/>
      <w:lvlText w:val=""/>
      <w:lvlJc w:val="left"/>
      <w:pPr>
        <w:tabs>
          <w:tab w:val="num" w:pos="1440"/>
        </w:tabs>
        <w:ind w:left="1440" w:hanging="360"/>
      </w:pPr>
      <w:rPr>
        <w:rFonts w:ascii="Wingdings" w:hAnsi="Wingdings" w:hint="default"/>
      </w:rPr>
    </w:lvl>
    <w:lvl w:ilvl="2" w:tplc="0560751E" w:tentative="1">
      <w:start w:val="1"/>
      <w:numFmt w:val="bullet"/>
      <w:lvlText w:val=""/>
      <w:lvlJc w:val="left"/>
      <w:pPr>
        <w:tabs>
          <w:tab w:val="num" w:pos="2160"/>
        </w:tabs>
        <w:ind w:left="2160" w:hanging="360"/>
      </w:pPr>
      <w:rPr>
        <w:rFonts w:ascii="Wingdings" w:hAnsi="Wingdings" w:hint="default"/>
      </w:rPr>
    </w:lvl>
    <w:lvl w:ilvl="3" w:tplc="7FEE714C" w:tentative="1">
      <w:start w:val="1"/>
      <w:numFmt w:val="bullet"/>
      <w:lvlText w:val=""/>
      <w:lvlJc w:val="left"/>
      <w:pPr>
        <w:tabs>
          <w:tab w:val="num" w:pos="2880"/>
        </w:tabs>
        <w:ind w:left="2880" w:hanging="360"/>
      </w:pPr>
      <w:rPr>
        <w:rFonts w:ascii="Wingdings" w:hAnsi="Wingdings" w:hint="default"/>
      </w:rPr>
    </w:lvl>
    <w:lvl w:ilvl="4" w:tplc="CE4017D0" w:tentative="1">
      <w:start w:val="1"/>
      <w:numFmt w:val="bullet"/>
      <w:lvlText w:val=""/>
      <w:lvlJc w:val="left"/>
      <w:pPr>
        <w:tabs>
          <w:tab w:val="num" w:pos="3600"/>
        </w:tabs>
        <w:ind w:left="3600" w:hanging="360"/>
      </w:pPr>
      <w:rPr>
        <w:rFonts w:ascii="Wingdings" w:hAnsi="Wingdings" w:hint="default"/>
      </w:rPr>
    </w:lvl>
    <w:lvl w:ilvl="5" w:tplc="07E6560E" w:tentative="1">
      <w:start w:val="1"/>
      <w:numFmt w:val="bullet"/>
      <w:lvlText w:val=""/>
      <w:lvlJc w:val="left"/>
      <w:pPr>
        <w:tabs>
          <w:tab w:val="num" w:pos="4320"/>
        </w:tabs>
        <w:ind w:left="4320" w:hanging="360"/>
      </w:pPr>
      <w:rPr>
        <w:rFonts w:ascii="Wingdings" w:hAnsi="Wingdings" w:hint="default"/>
      </w:rPr>
    </w:lvl>
    <w:lvl w:ilvl="6" w:tplc="BC7C774E" w:tentative="1">
      <w:start w:val="1"/>
      <w:numFmt w:val="bullet"/>
      <w:lvlText w:val=""/>
      <w:lvlJc w:val="left"/>
      <w:pPr>
        <w:tabs>
          <w:tab w:val="num" w:pos="5040"/>
        </w:tabs>
        <w:ind w:left="5040" w:hanging="360"/>
      </w:pPr>
      <w:rPr>
        <w:rFonts w:ascii="Wingdings" w:hAnsi="Wingdings" w:hint="default"/>
      </w:rPr>
    </w:lvl>
    <w:lvl w:ilvl="7" w:tplc="70001984" w:tentative="1">
      <w:start w:val="1"/>
      <w:numFmt w:val="bullet"/>
      <w:lvlText w:val=""/>
      <w:lvlJc w:val="left"/>
      <w:pPr>
        <w:tabs>
          <w:tab w:val="num" w:pos="5760"/>
        </w:tabs>
        <w:ind w:left="5760" w:hanging="360"/>
      </w:pPr>
      <w:rPr>
        <w:rFonts w:ascii="Wingdings" w:hAnsi="Wingdings" w:hint="default"/>
      </w:rPr>
    </w:lvl>
    <w:lvl w:ilvl="8" w:tplc="2DB4A45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sjQ3NzQwNDE0MTdR0lEKTi0uzszPAykwqgUAi3rjjCwAAAA="/>
  </w:docVars>
  <w:rsids>
    <w:rsidRoot w:val="002937B1"/>
    <w:rsid w:val="00040F1D"/>
    <w:rsid w:val="00055CAD"/>
    <w:rsid w:val="000E7582"/>
    <w:rsid w:val="000F1A36"/>
    <w:rsid w:val="00100E5B"/>
    <w:rsid w:val="001316D9"/>
    <w:rsid w:val="001327BE"/>
    <w:rsid w:val="00134726"/>
    <w:rsid w:val="00137B0D"/>
    <w:rsid w:val="00142D42"/>
    <w:rsid w:val="00156D53"/>
    <w:rsid w:val="001C36D9"/>
    <w:rsid w:val="002356A0"/>
    <w:rsid w:val="00257888"/>
    <w:rsid w:val="002607CE"/>
    <w:rsid w:val="0027478C"/>
    <w:rsid w:val="00285297"/>
    <w:rsid w:val="002937B1"/>
    <w:rsid w:val="002938E7"/>
    <w:rsid w:val="002B13CB"/>
    <w:rsid w:val="00322363"/>
    <w:rsid w:val="003F4BCB"/>
    <w:rsid w:val="00406EAA"/>
    <w:rsid w:val="00411CC6"/>
    <w:rsid w:val="004562D5"/>
    <w:rsid w:val="004925BB"/>
    <w:rsid w:val="004E0DDE"/>
    <w:rsid w:val="004F7B38"/>
    <w:rsid w:val="005A4565"/>
    <w:rsid w:val="005E3007"/>
    <w:rsid w:val="005F1483"/>
    <w:rsid w:val="00603094"/>
    <w:rsid w:val="006105C5"/>
    <w:rsid w:val="00636239"/>
    <w:rsid w:val="00650F36"/>
    <w:rsid w:val="00670DAB"/>
    <w:rsid w:val="00672539"/>
    <w:rsid w:val="006B2916"/>
    <w:rsid w:val="006E0A00"/>
    <w:rsid w:val="006F17DF"/>
    <w:rsid w:val="00705DF0"/>
    <w:rsid w:val="00773159"/>
    <w:rsid w:val="007B4638"/>
    <w:rsid w:val="007B4D5D"/>
    <w:rsid w:val="007D15A7"/>
    <w:rsid w:val="00915963"/>
    <w:rsid w:val="00915989"/>
    <w:rsid w:val="0091656E"/>
    <w:rsid w:val="009252F1"/>
    <w:rsid w:val="00935497"/>
    <w:rsid w:val="0095369A"/>
    <w:rsid w:val="00962E37"/>
    <w:rsid w:val="009803F2"/>
    <w:rsid w:val="00997EF7"/>
    <w:rsid w:val="009C653D"/>
    <w:rsid w:val="00A848A8"/>
    <w:rsid w:val="00A84D47"/>
    <w:rsid w:val="00AA4FE7"/>
    <w:rsid w:val="00AB16ED"/>
    <w:rsid w:val="00AC44BD"/>
    <w:rsid w:val="00AD393E"/>
    <w:rsid w:val="00AE1E02"/>
    <w:rsid w:val="00AF459A"/>
    <w:rsid w:val="00B01CB7"/>
    <w:rsid w:val="00B10FCD"/>
    <w:rsid w:val="00B36AC7"/>
    <w:rsid w:val="00BA68D7"/>
    <w:rsid w:val="00C04EBD"/>
    <w:rsid w:val="00C07544"/>
    <w:rsid w:val="00C55D63"/>
    <w:rsid w:val="00C84852"/>
    <w:rsid w:val="00CF4EEC"/>
    <w:rsid w:val="00D678BE"/>
    <w:rsid w:val="00DA5472"/>
    <w:rsid w:val="00DA716A"/>
    <w:rsid w:val="00DE346C"/>
    <w:rsid w:val="00E526D4"/>
    <w:rsid w:val="00E63CAC"/>
    <w:rsid w:val="00E72F70"/>
    <w:rsid w:val="00E853C3"/>
    <w:rsid w:val="00E87E35"/>
    <w:rsid w:val="00EC3CDB"/>
    <w:rsid w:val="00EC63C2"/>
    <w:rsid w:val="00ED02CF"/>
    <w:rsid w:val="00ED7AD7"/>
    <w:rsid w:val="00F838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7B1"/>
    <w:rPr>
      <w:color w:val="000000" w:themeColor="text1"/>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937B1"/>
    <w:rPr>
      <w:color w:val="0000FF" w:themeColor="hyperlink"/>
      <w:u w:val="single"/>
    </w:rPr>
  </w:style>
  <w:style w:type="paragraph" w:styleId="a3">
    <w:name w:val="header"/>
    <w:basedOn w:val="a"/>
    <w:link w:val="Char"/>
    <w:uiPriority w:val="99"/>
    <w:unhideWhenUsed/>
    <w:rsid w:val="002937B1"/>
    <w:pPr>
      <w:tabs>
        <w:tab w:val="center" w:pos="4153"/>
        <w:tab w:val="right" w:pos="8306"/>
      </w:tabs>
      <w:spacing w:after="0" w:line="240" w:lineRule="auto"/>
    </w:pPr>
  </w:style>
  <w:style w:type="character" w:customStyle="1" w:styleId="Char">
    <w:name w:val="Κεφαλίδα Char"/>
    <w:basedOn w:val="a0"/>
    <w:link w:val="a3"/>
    <w:uiPriority w:val="99"/>
    <w:rsid w:val="002937B1"/>
    <w:rPr>
      <w:color w:val="000000" w:themeColor="text1"/>
      <w:sz w:val="24"/>
      <w:lang w:val="en-GB"/>
    </w:rPr>
  </w:style>
  <w:style w:type="paragraph" w:styleId="a4">
    <w:name w:val="Body Text"/>
    <w:basedOn w:val="a"/>
    <w:link w:val="Char0"/>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Char0">
    <w:name w:val="Σώμα κειμένου Char"/>
    <w:basedOn w:val="a0"/>
    <w:link w:val="a4"/>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a"/>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a5">
    <w:name w:val="Balloon Text"/>
    <w:basedOn w:val="a"/>
    <w:link w:val="Char1"/>
    <w:uiPriority w:val="99"/>
    <w:semiHidden/>
    <w:unhideWhenUsed/>
    <w:rsid w:val="002937B1"/>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937B1"/>
    <w:rPr>
      <w:rFonts w:ascii="Tahoma" w:hAnsi="Tahoma" w:cs="Tahoma"/>
      <w:color w:val="000000" w:themeColor="text1"/>
      <w:sz w:val="16"/>
      <w:szCs w:val="16"/>
      <w:lang w:val="en-GB"/>
    </w:rPr>
  </w:style>
  <w:style w:type="character" w:customStyle="1" w:styleId="hps">
    <w:name w:val="hps"/>
    <w:basedOn w:val="a0"/>
    <w:rsid w:val="002937B1"/>
  </w:style>
  <w:style w:type="character" w:customStyle="1" w:styleId="shorttext">
    <w:name w:val="short_text"/>
    <w:basedOn w:val="a0"/>
    <w:rsid w:val="002937B1"/>
  </w:style>
  <w:style w:type="character" w:customStyle="1" w:styleId="alt-edited">
    <w:name w:val="alt-edited"/>
    <w:basedOn w:val="a0"/>
    <w:rsid w:val="002937B1"/>
  </w:style>
  <w:style w:type="paragraph" w:styleId="a6">
    <w:name w:val="List Paragraph"/>
    <w:basedOn w:val="a"/>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a0"/>
    <w:rsid w:val="00C04EBD"/>
  </w:style>
  <w:style w:type="paragraph" w:styleId="a7">
    <w:name w:val="footer"/>
    <w:basedOn w:val="a"/>
    <w:link w:val="Char2"/>
    <w:uiPriority w:val="99"/>
    <w:unhideWhenUsed/>
    <w:rsid w:val="00E853C3"/>
    <w:pPr>
      <w:tabs>
        <w:tab w:val="center" w:pos="4153"/>
        <w:tab w:val="right" w:pos="8306"/>
      </w:tabs>
      <w:spacing w:after="0" w:line="240" w:lineRule="auto"/>
    </w:pPr>
  </w:style>
  <w:style w:type="character" w:customStyle="1" w:styleId="Char2">
    <w:name w:val="Υποσέλιδο Char"/>
    <w:basedOn w:val="a0"/>
    <w:link w:val="a7"/>
    <w:uiPriority w:val="99"/>
    <w:rsid w:val="00E853C3"/>
    <w:rPr>
      <w:color w:val="000000" w:themeColor="text1"/>
      <w:sz w:val="24"/>
      <w:lang w:val="en-GB"/>
    </w:rPr>
  </w:style>
  <w:style w:type="paragraph" w:styleId="a8">
    <w:name w:val="Bibliography"/>
    <w:basedOn w:val="a"/>
    <w:next w:val="a"/>
    <w:uiPriority w:val="37"/>
    <w:unhideWhenUsed/>
    <w:rsid w:val="004925BB"/>
    <w:pPr>
      <w:spacing w:after="0" w:line="240" w:lineRule="auto"/>
    </w:pPr>
    <w:rPr>
      <w:rFonts w:ascii="Times New Roman" w:eastAsia="MS Mincho" w:hAnsi="Times New Roman" w:cs="Times New Roman"/>
      <w:color w:val="auto"/>
      <w:szCs w:val="24"/>
      <w:lang w:val="de-DE" w:eastAsia="ja-JP"/>
    </w:rPr>
  </w:style>
  <w:style w:type="character" w:styleId="a9">
    <w:name w:val="Unresolved Mention"/>
    <w:basedOn w:val="a0"/>
    <w:uiPriority w:val="99"/>
    <w:semiHidden/>
    <w:unhideWhenUsed/>
    <w:rsid w:val="009252F1"/>
    <w:rPr>
      <w:color w:val="605E5C"/>
      <w:shd w:val="clear" w:color="auto" w:fill="E1DFDD"/>
    </w:rPr>
  </w:style>
  <w:style w:type="character" w:styleId="aa">
    <w:name w:val="Placeholder Text"/>
    <w:basedOn w:val="a0"/>
    <w:uiPriority w:val="99"/>
    <w:semiHidden/>
    <w:rsid w:val="00E72F70"/>
    <w:rPr>
      <w:color w:val="808080"/>
    </w:rPr>
  </w:style>
  <w:style w:type="character" w:styleId="ab">
    <w:name w:val="annotation reference"/>
    <w:basedOn w:val="a0"/>
    <w:uiPriority w:val="99"/>
    <w:semiHidden/>
    <w:unhideWhenUsed/>
    <w:rsid w:val="00773159"/>
    <w:rPr>
      <w:sz w:val="16"/>
      <w:szCs w:val="16"/>
    </w:rPr>
  </w:style>
  <w:style w:type="paragraph" w:styleId="ac">
    <w:name w:val="annotation text"/>
    <w:basedOn w:val="a"/>
    <w:link w:val="Char3"/>
    <w:uiPriority w:val="99"/>
    <w:semiHidden/>
    <w:unhideWhenUsed/>
    <w:rsid w:val="00773159"/>
    <w:pPr>
      <w:spacing w:line="240" w:lineRule="auto"/>
    </w:pPr>
    <w:rPr>
      <w:sz w:val="20"/>
      <w:szCs w:val="20"/>
    </w:rPr>
  </w:style>
  <w:style w:type="character" w:customStyle="1" w:styleId="Char3">
    <w:name w:val="Κείμενο σχολίου Char"/>
    <w:basedOn w:val="a0"/>
    <w:link w:val="ac"/>
    <w:uiPriority w:val="99"/>
    <w:semiHidden/>
    <w:rsid w:val="00773159"/>
    <w:rPr>
      <w:color w:val="000000" w:themeColor="text1"/>
      <w:sz w:val="20"/>
      <w:szCs w:val="20"/>
      <w:lang w:val="en-GB"/>
    </w:rPr>
  </w:style>
  <w:style w:type="paragraph" w:styleId="ad">
    <w:name w:val="annotation subject"/>
    <w:basedOn w:val="ac"/>
    <w:next w:val="ac"/>
    <w:link w:val="Char4"/>
    <w:uiPriority w:val="99"/>
    <w:semiHidden/>
    <w:unhideWhenUsed/>
    <w:rsid w:val="00773159"/>
    <w:rPr>
      <w:b/>
      <w:bCs/>
    </w:rPr>
  </w:style>
  <w:style w:type="character" w:customStyle="1" w:styleId="Char4">
    <w:name w:val="Θέμα σχολίου Char"/>
    <w:basedOn w:val="Char3"/>
    <w:link w:val="ad"/>
    <w:uiPriority w:val="99"/>
    <w:semiHidden/>
    <w:rsid w:val="00773159"/>
    <w:rPr>
      <w:b/>
      <w:bCs/>
      <w:color w:val="000000" w:themeColor="text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7816">
      <w:bodyDiv w:val="1"/>
      <w:marLeft w:val="0"/>
      <w:marRight w:val="0"/>
      <w:marTop w:val="0"/>
      <w:marBottom w:val="0"/>
      <w:divBdr>
        <w:top w:val="none" w:sz="0" w:space="0" w:color="auto"/>
        <w:left w:val="none" w:sz="0" w:space="0" w:color="auto"/>
        <w:bottom w:val="none" w:sz="0" w:space="0" w:color="auto"/>
        <w:right w:val="none" w:sz="0" w:space="0" w:color="auto"/>
      </w:divBdr>
      <w:divsChild>
        <w:div w:id="1540581073">
          <w:marLeft w:val="480"/>
          <w:marRight w:val="0"/>
          <w:marTop w:val="0"/>
          <w:marBottom w:val="0"/>
          <w:divBdr>
            <w:top w:val="none" w:sz="0" w:space="0" w:color="auto"/>
            <w:left w:val="none" w:sz="0" w:space="0" w:color="auto"/>
            <w:bottom w:val="none" w:sz="0" w:space="0" w:color="auto"/>
            <w:right w:val="none" w:sz="0" w:space="0" w:color="auto"/>
          </w:divBdr>
        </w:div>
        <w:div w:id="303314821">
          <w:marLeft w:val="480"/>
          <w:marRight w:val="0"/>
          <w:marTop w:val="0"/>
          <w:marBottom w:val="0"/>
          <w:divBdr>
            <w:top w:val="none" w:sz="0" w:space="0" w:color="auto"/>
            <w:left w:val="none" w:sz="0" w:space="0" w:color="auto"/>
            <w:bottom w:val="none" w:sz="0" w:space="0" w:color="auto"/>
            <w:right w:val="none" w:sz="0" w:space="0" w:color="auto"/>
          </w:divBdr>
        </w:div>
      </w:divsChild>
    </w:div>
    <w:div w:id="104623686">
      <w:bodyDiv w:val="1"/>
      <w:marLeft w:val="0"/>
      <w:marRight w:val="0"/>
      <w:marTop w:val="0"/>
      <w:marBottom w:val="0"/>
      <w:divBdr>
        <w:top w:val="none" w:sz="0" w:space="0" w:color="auto"/>
        <w:left w:val="none" w:sz="0" w:space="0" w:color="auto"/>
        <w:bottom w:val="none" w:sz="0" w:space="0" w:color="auto"/>
        <w:right w:val="none" w:sz="0" w:space="0" w:color="auto"/>
      </w:divBdr>
    </w:div>
    <w:div w:id="153567153">
      <w:bodyDiv w:val="1"/>
      <w:marLeft w:val="0"/>
      <w:marRight w:val="0"/>
      <w:marTop w:val="0"/>
      <w:marBottom w:val="0"/>
      <w:divBdr>
        <w:top w:val="none" w:sz="0" w:space="0" w:color="auto"/>
        <w:left w:val="none" w:sz="0" w:space="0" w:color="auto"/>
        <w:bottom w:val="none" w:sz="0" w:space="0" w:color="auto"/>
        <w:right w:val="none" w:sz="0" w:space="0" w:color="auto"/>
      </w:divBdr>
      <w:divsChild>
        <w:div w:id="1102145543">
          <w:marLeft w:val="480"/>
          <w:marRight w:val="0"/>
          <w:marTop w:val="0"/>
          <w:marBottom w:val="0"/>
          <w:divBdr>
            <w:top w:val="none" w:sz="0" w:space="0" w:color="auto"/>
            <w:left w:val="none" w:sz="0" w:space="0" w:color="auto"/>
            <w:bottom w:val="none" w:sz="0" w:space="0" w:color="auto"/>
            <w:right w:val="none" w:sz="0" w:space="0" w:color="auto"/>
          </w:divBdr>
        </w:div>
        <w:div w:id="2102290494">
          <w:marLeft w:val="480"/>
          <w:marRight w:val="0"/>
          <w:marTop w:val="0"/>
          <w:marBottom w:val="0"/>
          <w:divBdr>
            <w:top w:val="none" w:sz="0" w:space="0" w:color="auto"/>
            <w:left w:val="none" w:sz="0" w:space="0" w:color="auto"/>
            <w:bottom w:val="none" w:sz="0" w:space="0" w:color="auto"/>
            <w:right w:val="none" w:sz="0" w:space="0" w:color="auto"/>
          </w:divBdr>
        </w:div>
        <w:div w:id="1190140049">
          <w:marLeft w:val="480"/>
          <w:marRight w:val="0"/>
          <w:marTop w:val="0"/>
          <w:marBottom w:val="0"/>
          <w:divBdr>
            <w:top w:val="none" w:sz="0" w:space="0" w:color="auto"/>
            <w:left w:val="none" w:sz="0" w:space="0" w:color="auto"/>
            <w:bottom w:val="none" w:sz="0" w:space="0" w:color="auto"/>
            <w:right w:val="none" w:sz="0" w:space="0" w:color="auto"/>
          </w:divBdr>
        </w:div>
      </w:divsChild>
    </w:div>
    <w:div w:id="304048233">
      <w:bodyDiv w:val="1"/>
      <w:marLeft w:val="0"/>
      <w:marRight w:val="0"/>
      <w:marTop w:val="0"/>
      <w:marBottom w:val="0"/>
      <w:divBdr>
        <w:top w:val="none" w:sz="0" w:space="0" w:color="auto"/>
        <w:left w:val="none" w:sz="0" w:space="0" w:color="auto"/>
        <w:bottom w:val="none" w:sz="0" w:space="0" w:color="auto"/>
        <w:right w:val="none" w:sz="0" w:space="0" w:color="auto"/>
      </w:divBdr>
      <w:divsChild>
        <w:div w:id="1262838855">
          <w:marLeft w:val="446"/>
          <w:marRight w:val="0"/>
          <w:marTop w:val="0"/>
          <w:marBottom w:val="120"/>
          <w:divBdr>
            <w:top w:val="none" w:sz="0" w:space="0" w:color="auto"/>
            <w:left w:val="none" w:sz="0" w:space="0" w:color="auto"/>
            <w:bottom w:val="none" w:sz="0" w:space="0" w:color="auto"/>
            <w:right w:val="none" w:sz="0" w:space="0" w:color="auto"/>
          </w:divBdr>
        </w:div>
      </w:divsChild>
    </w:div>
    <w:div w:id="332339431">
      <w:bodyDiv w:val="1"/>
      <w:marLeft w:val="0"/>
      <w:marRight w:val="0"/>
      <w:marTop w:val="0"/>
      <w:marBottom w:val="0"/>
      <w:divBdr>
        <w:top w:val="none" w:sz="0" w:space="0" w:color="auto"/>
        <w:left w:val="none" w:sz="0" w:space="0" w:color="auto"/>
        <w:bottom w:val="none" w:sz="0" w:space="0" w:color="auto"/>
        <w:right w:val="none" w:sz="0" w:space="0" w:color="auto"/>
      </w:divBdr>
      <w:divsChild>
        <w:div w:id="870991235">
          <w:marLeft w:val="480"/>
          <w:marRight w:val="0"/>
          <w:marTop w:val="0"/>
          <w:marBottom w:val="0"/>
          <w:divBdr>
            <w:top w:val="none" w:sz="0" w:space="0" w:color="auto"/>
            <w:left w:val="none" w:sz="0" w:space="0" w:color="auto"/>
            <w:bottom w:val="none" w:sz="0" w:space="0" w:color="auto"/>
            <w:right w:val="none" w:sz="0" w:space="0" w:color="auto"/>
          </w:divBdr>
        </w:div>
        <w:div w:id="1546024587">
          <w:marLeft w:val="480"/>
          <w:marRight w:val="0"/>
          <w:marTop w:val="0"/>
          <w:marBottom w:val="0"/>
          <w:divBdr>
            <w:top w:val="none" w:sz="0" w:space="0" w:color="auto"/>
            <w:left w:val="none" w:sz="0" w:space="0" w:color="auto"/>
            <w:bottom w:val="none" w:sz="0" w:space="0" w:color="auto"/>
            <w:right w:val="none" w:sz="0" w:space="0" w:color="auto"/>
          </w:divBdr>
        </w:div>
        <w:div w:id="1536426141">
          <w:marLeft w:val="480"/>
          <w:marRight w:val="0"/>
          <w:marTop w:val="0"/>
          <w:marBottom w:val="0"/>
          <w:divBdr>
            <w:top w:val="none" w:sz="0" w:space="0" w:color="auto"/>
            <w:left w:val="none" w:sz="0" w:space="0" w:color="auto"/>
            <w:bottom w:val="none" w:sz="0" w:space="0" w:color="auto"/>
            <w:right w:val="none" w:sz="0" w:space="0" w:color="auto"/>
          </w:divBdr>
        </w:div>
      </w:divsChild>
    </w:div>
    <w:div w:id="362941085">
      <w:bodyDiv w:val="1"/>
      <w:marLeft w:val="0"/>
      <w:marRight w:val="0"/>
      <w:marTop w:val="0"/>
      <w:marBottom w:val="0"/>
      <w:divBdr>
        <w:top w:val="none" w:sz="0" w:space="0" w:color="auto"/>
        <w:left w:val="none" w:sz="0" w:space="0" w:color="auto"/>
        <w:bottom w:val="none" w:sz="0" w:space="0" w:color="auto"/>
        <w:right w:val="none" w:sz="0" w:space="0" w:color="auto"/>
      </w:divBdr>
    </w:div>
    <w:div w:id="380909343">
      <w:bodyDiv w:val="1"/>
      <w:marLeft w:val="0"/>
      <w:marRight w:val="0"/>
      <w:marTop w:val="0"/>
      <w:marBottom w:val="0"/>
      <w:divBdr>
        <w:top w:val="none" w:sz="0" w:space="0" w:color="auto"/>
        <w:left w:val="none" w:sz="0" w:space="0" w:color="auto"/>
        <w:bottom w:val="none" w:sz="0" w:space="0" w:color="auto"/>
        <w:right w:val="none" w:sz="0" w:space="0" w:color="auto"/>
      </w:divBdr>
    </w:div>
    <w:div w:id="433483529">
      <w:bodyDiv w:val="1"/>
      <w:marLeft w:val="0"/>
      <w:marRight w:val="0"/>
      <w:marTop w:val="0"/>
      <w:marBottom w:val="0"/>
      <w:divBdr>
        <w:top w:val="none" w:sz="0" w:space="0" w:color="auto"/>
        <w:left w:val="none" w:sz="0" w:space="0" w:color="auto"/>
        <w:bottom w:val="none" w:sz="0" w:space="0" w:color="auto"/>
        <w:right w:val="none" w:sz="0" w:space="0" w:color="auto"/>
      </w:divBdr>
    </w:div>
    <w:div w:id="854657599">
      <w:bodyDiv w:val="1"/>
      <w:marLeft w:val="0"/>
      <w:marRight w:val="0"/>
      <w:marTop w:val="0"/>
      <w:marBottom w:val="0"/>
      <w:divBdr>
        <w:top w:val="none" w:sz="0" w:space="0" w:color="auto"/>
        <w:left w:val="none" w:sz="0" w:space="0" w:color="auto"/>
        <w:bottom w:val="none" w:sz="0" w:space="0" w:color="auto"/>
        <w:right w:val="none" w:sz="0" w:space="0" w:color="auto"/>
      </w:divBdr>
      <w:divsChild>
        <w:div w:id="1320039749">
          <w:marLeft w:val="640"/>
          <w:marRight w:val="0"/>
          <w:marTop w:val="0"/>
          <w:marBottom w:val="0"/>
          <w:divBdr>
            <w:top w:val="none" w:sz="0" w:space="0" w:color="auto"/>
            <w:left w:val="none" w:sz="0" w:space="0" w:color="auto"/>
            <w:bottom w:val="none" w:sz="0" w:space="0" w:color="auto"/>
            <w:right w:val="none" w:sz="0" w:space="0" w:color="auto"/>
          </w:divBdr>
        </w:div>
      </w:divsChild>
    </w:div>
    <w:div w:id="1035959010">
      <w:bodyDiv w:val="1"/>
      <w:marLeft w:val="0"/>
      <w:marRight w:val="0"/>
      <w:marTop w:val="0"/>
      <w:marBottom w:val="0"/>
      <w:divBdr>
        <w:top w:val="none" w:sz="0" w:space="0" w:color="auto"/>
        <w:left w:val="none" w:sz="0" w:space="0" w:color="auto"/>
        <w:bottom w:val="none" w:sz="0" w:space="0" w:color="auto"/>
        <w:right w:val="none" w:sz="0" w:space="0" w:color="auto"/>
      </w:divBdr>
    </w:div>
    <w:div w:id="1151866283">
      <w:bodyDiv w:val="1"/>
      <w:marLeft w:val="0"/>
      <w:marRight w:val="0"/>
      <w:marTop w:val="0"/>
      <w:marBottom w:val="0"/>
      <w:divBdr>
        <w:top w:val="none" w:sz="0" w:space="0" w:color="auto"/>
        <w:left w:val="none" w:sz="0" w:space="0" w:color="auto"/>
        <w:bottom w:val="none" w:sz="0" w:space="0" w:color="auto"/>
        <w:right w:val="none" w:sz="0" w:space="0" w:color="auto"/>
      </w:divBdr>
    </w:div>
    <w:div w:id="1245995402">
      <w:bodyDiv w:val="1"/>
      <w:marLeft w:val="0"/>
      <w:marRight w:val="0"/>
      <w:marTop w:val="0"/>
      <w:marBottom w:val="0"/>
      <w:divBdr>
        <w:top w:val="none" w:sz="0" w:space="0" w:color="auto"/>
        <w:left w:val="none" w:sz="0" w:space="0" w:color="auto"/>
        <w:bottom w:val="none" w:sz="0" w:space="0" w:color="auto"/>
        <w:right w:val="none" w:sz="0" w:space="0" w:color="auto"/>
      </w:divBdr>
      <w:divsChild>
        <w:div w:id="1780876453">
          <w:marLeft w:val="480"/>
          <w:marRight w:val="0"/>
          <w:marTop w:val="0"/>
          <w:marBottom w:val="0"/>
          <w:divBdr>
            <w:top w:val="none" w:sz="0" w:space="0" w:color="auto"/>
            <w:left w:val="none" w:sz="0" w:space="0" w:color="auto"/>
            <w:bottom w:val="none" w:sz="0" w:space="0" w:color="auto"/>
            <w:right w:val="none" w:sz="0" w:space="0" w:color="auto"/>
          </w:divBdr>
        </w:div>
      </w:divsChild>
    </w:div>
    <w:div w:id="1473867907">
      <w:bodyDiv w:val="1"/>
      <w:marLeft w:val="0"/>
      <w:marRight w:val="0"/>
      <w:marTop w:val="0"/>
      <w:marBottom w:val="0"/>
      <w:divBdr>
        <w:top w:val="none" w:sz="0" w:space="0" w:color="auto"/>
        <w:left w:val="none" w:sz="0" w:space="0" w:color="auto"/>
        <w:bottom w:val="none" w:sz="0" w:space="0" w:color="auto"/>
        <w:right w:val="none" w:sz="0" w:space="0" w:color="auto"/>
      </w:divBdr>
      <w:divsChild>
        <w:div w:id="143277289">
          <w:marLeft w:val="480"/>
          <w:marRight w:val="0"/>
          <w:marTop w:val="0"/>
          <w:marBottom w:val="0"/>
          <w:divBdr>
            <w:top w:val="none" w:sz="0" w:space="0" w:color="auto"/>
            <w:left w:val="none" w:sz="0" w:space="0" w:color="auto"/>
            <w:bottom w:val="none" w:sz="0" w:space="0" w:color="auto"/>
            <w:right w:val="none" w:sz="0" w:space="0" w:color="auto"/>
          </w:divBdr>
        </w:div>
      </w:divsChild>
    </w:div>
    <w:div w:id="1495488195">
      <w:bodyDiv w:val="1"/>
      <w:marLeft w:val="0"/>
      <w:marRight w:val="0"/>
      <w:marTop w:val="0"/>
      <w:marBottom w:val="0"/>
      <w:divBdr>
        <w:top w:val="none" w:sz="0" w:space="0" w:color="auto"/>
        <w:left w:val="none" w:sz="0" w:space="0" w:color="auto"/>
        <w:bottom w:val="none" w:sz="0" w:space="0" w:color="auto"/>
        <w:right w:val="none" w:sz="0" w:space="0" w:color="auto"/>
      </w:divBdr>
      <w:divsChild>
        <w:div w:id="1658067131">
          <w:marLeft w:val="480"/>
          <w:marRight w:val="0"/>
          <w:marTop w:val="0"/>
          <w:marBottom w:val="0"/>
          <w:divBdr>
            <w:top w:val="none" w:sz="0" w:space="0" w:color="auto"/>
            <w:left w:val="none" w:sz="0" w:space="0" w:color="auto"/>
            <w:bottom w:val="none" w:sz="0" w:space="0" w:color="auto"/>
            <w:right w:val="none" w:sz="0" w:space="0" w:color="auto"/>
          </w:divBdr>
        </w:div>
      </w:divsChild>
    </w:div>
    <w:div w:id="1511604282">
      <w:bodyDiv w:val="1"/>
      <w:marLeft w:val="0"/>
      <w:marRight w:val="0"/>
      <w:marTop w:val="0"/>
      <w:marBottom w:val="0"/>
      <w:divBdr>
        <w:top w:val="none" w:sz="0" w:space="0" w:color="auto"/>
        <w:left w:val="none" w:sz="0" w:space="0" w:color="auto"/>
        <w:bottom w:val="none" w:sz="0" w:space="0" w:color="auto"/>
        <w:right w:val="none" w:sz="0" w:space="0" w:color="auto"/>
      </w:divBdr>
    </w:div>
    <w:div w:id="1733890959">
      <w:bodyDiv w:val="1"/>
      <w:marLeft w:val="0"/>
      <w:marRight w:val="0"/>
      <w:marTop w:val="0"/>
      <w:marBottom w:val="0"/>
      <w:divBdr>
        <w:top w:val="none" w:sz="0" w:space="0" w:color="auto"/>
        <w:left w:val="none" w:sz="0" w:space="0" w:color="auto"/>
        <w:bottom w:val="none" w:sz="0" w:space="0" w:color="auto"/>
        <w:right w:val="none" w:sz="0" w:space="0" w:color="auto"/>
      </w:divBdr>
    </w:div>
    <w:div w:id="1821075105">
      <w:bodyDiv w:val="1"/>
      <w:marLeft w:val="0"/>
      <w:marRight w:val="0"/>
      <w:marTop w:val="0"/>
      <w:marBottom w:val="0"/>
      <w:divBdr>
        <w:top w:val="none" w:sz="0" w:space="0" w:color="auto"/>
        <w:left w:val="none" w:sz="0" w:space="0" w:color="auto"/>
        <w:bottom w:val="none" w:sz="0" w:space="0" w:color="auto"/>
        <w:right w:val="none" w:sz="0" w:space="0" w:color="auto"/>
      </w:divBdr>
      <w:divsChild>
        <w:div w:id="1801461631">
          <w:marLeft w:val="640"/>
          <w:marRight w:val="0"/>
          <w:marTop w:val="0"/>
          <w:marBottom w:val="0"/>
          <w:divBdr>
            <w:top w:val="none" w:sz="0" w:space="0" w:color="auto"/>
            <w:left w:val="none" w:sz="0" w:space="0" w:color="auto"/>
            <w:bottom w:val="none" w:sz="0" w:space="0" w:color="auto"/>
            <w:right w:val="none" w:sz="0" w:space="0" w:color="auto"/>
          </w:divBdr>
        </w:div>
      </w:divsChild>
    </w:div>
    <w:div w:id="1848327088">
      <w:bodyDiv w:val="1"/>
      <w:marLeft w:val="0"/>
      <w:marRight w:val="0"/>
      <w:marTop w:val="0"/>
      <w:marBottom w:val="0"/>
      <w:divBdr>
        <w:top w:val="none" w:sz="0" w:space="0" w:color="auto"/>
        <w:left w:val="none" w:sz="0" w:space="0" w:color="auto"/>
        <w:bottom w:val="none" w:sz="0" w:space="0" w:color="auto"/>
        <w:right w:val="none" w:sz="0" w:space="0" w:color="auto"/>
      </w:divBdr>
      <w:divsChild>
        <w:div w:id="1522472816">
          <w:marLeft w:val="480"/>
          <w:marRight w:val="0"/>
          <w:marTop w:val="0"/>
          <w:marBottom w:val="0"/>
          <w:divBdr>
            <w:top w:val="none" w:sz="0" w:space="0" w:color="auto"/>
            <w:left w:val="none" w:sz="0" w:space="0" w:color="auto"/>
            <w:bottom w:val="none" w:sz="0" w:space="0" w:color="auto"/>
            <w:right w:val="none" w:sz="0" w:space="0" w:color="auto"/>
          </w:divBdr>
        </w:div>
        <w:div w:id="1078553024">
          <w:marLeft w:val="480"/>
          <w:marRight w:val="0"/>
          <w:marTop w:val="0"/>
          <w:marBottom w:val="0"/>
          <w:divBdr>
            <w:top w:val="none" w:sz="0" w:space="0" w:color="auto"/>
            <w:left w:val="none" w:sz="0" w:space="0" w:color="auto"/>
            <w:bottom w:val="none" w:sz="0" w:space="0" w:color="auto"/>
            <w:right w:val="none" w:sz="0" w:space="0" w:color="auto"/>
          </w:divBdr>
        </w:div>
        <w:div w:id="345639988">
          <w:marLeft w:val="480"/>
          <w:marRight w:val="0"/>
          <w:marTop w:val="0"/>
          <w:marBottom w:val="0"/>
          <w:divBdr>
            <w:top w:val="none" w:sz="0" w:space="0" w:color="auto"/>
            <w:left w:val="none" w:sz="0" w:space="0" w:color="auto"/>
            <w:bottom w:val="none" w:sz="0" w:space="0" w:color="auto"/>
            <w:right w:val="none" w:sz="0" w:space="0" w:color="auto"/>
          </w:divBdr>
        </w:div>
        <w:div w:id="1143277368">
          <w:marLeft w:val="480"/>
          <w:marRight w:val="0"/>
          <w:marTop w:val="0"/>
          <w:marBottom w:val="0"/>
          <w:divBdr>
            <w:top w:val="none" w:sz="0" w:space="0" w:color="auto"/>
            <w:left w:val="none" w:sz="0" w:space="0" w:color="auto"/>
            <w:bottom w:val="none" w:sz="0" w:space="0" w:color="auto"/>
            <w:right w:val="none" w:sz="0" w:space="0" w:color="auto"/>
          </w:divBdr>
        </w:div>
      </w:divsChild>
    </w:div>
    <w:div w:id="1867058137">
      <w:bodyDiv w:val="1"/>
      <w:marLeft w:val="0"/>
      <w:marRight w:val="0"/>
      <w:marTop w:val="0"/>
      <w:marBottom w:val="0"/>
      <w:divBdr>
        <w:top w:val="none" w:sz="0" w:space="0" w:color="auto"/>
        <w:left w:val="none" w:sz="0" w:space="0" w:color="auto"/>
        <w:bottom w:val="none" w:sz="0" w:space="0" w:color="auto"/>
        <w:right w:val="none" w:sz="0" w:space="0" w:color="auto"/>
      </w:divBdr>
    </w:div>
    <w:div w:id="1922173402">
      <w:bodyDiv w:val="1"/>
      <w:marLeft w:val="0"/>
      <w:marRight w:val="0"/>
      <w:marTop w:val="0"/>
      <w:marBottom w:val="0"/>
      <w:divBdr>
        <w:top w:val="none" w:sz="0" w:space="0" w:color="auto"/>
        <w:left w:val="none" w:sz="0" w:space="0" w:color="auto"/>
        <w:bottom w:val="none" w:sz="0" w:space="0" w:color="auto"/>
        <w:right w:val="none" w:sz="0" w:space="0" w:color="auto"/>
      </w:divBdr>
      <w:divsChild>
        <w:div w:id="1010108521">
          <w:marLeft w:val="640"/>
          <w:marRight w:val="0"/>
          <w:marTop w:val="0"/>
          <w:marBottom w:val="0"/>
          <w:divBdr>
            <w:top w:val="none" w:sz="0" w:space="0" w:color="auto"/>
            <w:left w:val="none" w:sz="0" w:space="0" w:color="auto"/>
            <w:bottom w:val="none" w:sz="0" w:space="0" w:color="auto"/>
            <w:right w:val="none" w:sz="0" w:space="0" w:color="auto"/>
          </w:divBdr>
        </w:div>
        <w:div w:id="601186897">
          <w:marLeft w:val="640"/>
          <w:marRight w:val="0"/>
          <w:marTop w:val="0"/>
          <w:marBottom w:val="0"/>
          <w:divBdr>
            <w:top w:val="none" w:sz="0" w:space="0" w:color="auto"/>
            <w:left w:val="none" w:sz="0" w:space="0" w:color="auto"/>
            <w:bottom w:val="none" w:sz="0" w:space="0" w:color="auto"/>
            <w:right w:val="none" w:sz="0" w:space="0" w:color="auto"/>
          </w:divBdr>
        </w:div>
        <w:div w:id="1436369680">
          <w:marLeft w:val="640"/>
          <w:marRight w:val="0"/>
          <w:marTop w:val="0"/>
          <w:marBottom w:val="0"/>
          <w:divBdr>
            <w:top w:val="none" w:sz="0" w:space="0" w:color="auto"/>
            <w:left w:val="none" w:sz="0" w:space="0" w:color="auto"/>
            <w:bottom w:val="none" w:sz="0" w:space="0" w:color="auto"/>
            <w:right w:val="none" w:sz="0" w:space="0" w:color="auto"/>
          </w:divBdr>
        </w:div>
        <w:div w:id="1483085098">
          <w:marLeft w:val="640"/>
          <w:marRight w:val="0"/>
          <w:marTop w:val="0"/>
          <w:marBottom w:val="0"/>
          <w:divBdr>
            <w:top w:val="none" w:sz="0" w:space="0" w:color="auto"/>
            <w:left w:val="none" w:sz="0" w:space="0" w:color="auto"/>
            <w:bottom w:val="none" w:sz="0" w:space="0" w:color="auto"/>
            <w:right w:val="none" w:sz="0" w:space="0" w:color="auto"/>
          </w:divBdr>
        </w:div>
      </w:divsChild>
    </w:div>
    <w:div w:id="1929149292">
      <w:bodyDiv w:val="1"/>
      <w:marLeft w:val="0"/>
      <w:marRight w:val="0"/>
      <w:marTop w:val="0"/>
      <w:marBottom w:val="0"/>
      <w:divBdr>
        <w:top w:val="none" w:sz="0" w:space="0" w:color="auto"/>
        <w:left w:val="none" w:sz="0" w:space="0" w:color="auto"/>
        <w:bottom w:val="none" w:sz="0" w:space="0" w:color="auto"/>
        <w:right w:val="none" w:sz="0" w:space="0" w:color="auto"/>
      </w:divBdr>
      <w:divsChild>
        <w:div w:id="1922173976">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axidis@chemeng.ntua.g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topakas@chemeng.ntua.gr" TargetMode="Externa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61E22F8-803A-4098-B7F4-D133E7545D10}">
  <we:reference id="wa104382081" version="1.35.0.0" store="en-US" storeType="OMEX"/>
  <we:alternateReferences>
    <we:reference id="WA104382081" version="1.35.0.0" store="" storeType="OMEX"/>
  </we:alternateReferences>
  <we:properties>
    <we:property name="MENDELEY_CITATIONS" value="[{&quot;citationID&quot;:&quot;MENDELEY_CITATION_172d400d-01af-47b2-b1fa-b317fed57386&quot;,&quot;properties&quot;:{&quot;noteIndex&quot;:0},&quot;isEdited&quot;:false,&quot;manualOverride&quot;:{&quot;isManuallyOverridden&quot;:false,&quot;citeprocText&quot;:&quot;[1]&quot;,&quot;manualOverrideText&quot;:&quot;&quot;},&quot;citationTag&quot;:&quot;MENDELEY_CITATION_v3_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&quot;,&quot;citationItems&quot;:[{&quot;id&quot;:&quot;c9c5eef2-c5db-30eb-901e-1302e74f400c&quot;,&quot;itemData&quot;:{&quot;type&quot;:&quot;article-journal&quot;,&quot;id&quot;:&quot;c9c5eef2-c5db-30eb-901e-1302e74f400c&quot;,&quot;title&quot;:&quot;Plastic waste as a global challenge: Are biodegradable plastics the answer to the plastic waste problem?&quot;,&quot;author&quot;:[{&quot;family&quot;:&quot;Narancic&quot;,&quot;given&quot;:&quot;Tanja&quot;,&quot;parse-names&quot;:false,&quot;dropping-particle&quot;:&quot;&quot;,&quot;non-dropping-particle&quot;:&quot;&quot;},{&quot;family&quot;:&quot;O’Connor&quot;,&quot;given&quot;:&quot;Kevin E.&quot;,&quot;parse-names&quot;:false,&quot;dropping-particle&quot;:&quot;&quot;,&quot;non-dropping-particle&quot;:&quot;&quot;}],&quot;container-title&quot;:&quot;Microbiology (United Kingdom)&quot;,&quot;accessed&quot;:{&quot;date-parts&quot;:[[2022,1,25]]},&quot;DOI&quot;:&quot;10.1099/MIC.0.000749/CITE/REFWORKS&quot;,&quot;ISSN&quot;:&quot;14652080&quot;,&quot;PMID&quot;:&quot;30497540&quot;,&quot;URL&quot;:&quot;https://www.microbiologyresearch.org/content/journal/micro/10.1099/mic.0.000749&quot;,&quot;issued&quot;:{&quot;date-parts&quot;:[[2019,2,1]]},&quot;page&quot;:&quot;129-137&quot;,&quot;abstract&quot;:&quot;The strength, flexibility and light weight of traditional oil-derived plastics make them ideal materials for a large number of applications, including packaging, medical devices, building, transportation, etc. However, the majority of produced plastics are single-use plastics, which, coupled with a throw-away culture, leads to the accumulation of plastic waste and pollution, as well as the loss of a valuable resource. In this review we discuss the advances and possibilities in the biotransformation and biodegradation of oil-based plastics. We review bio-based and biodegradable polymers and highlight the importance of end-of-life management of biodegradables. Finally, we discuss the role of a circular economy in reducing plastic waste pollution.&quot;,&quot;publisher&quot;:&quot;Microbiology Society&quot;,&quot;issue&quot;:&quot;2&quot;,&quot;volume&quot;:&quot;165&quot;,&quot;expandedJournalTitle&quot;:&quot;Microbiology (United Kingdom)&quot;},&quot;isTemporary&quot;:false}]},{&quot;citationID&quot;:&quot;MENDELEY_CITATION_16310f0a-f0be-4e39-9add-a5dc67f7309a&quot;,&quot;properties&quot;:{&quot;noteIndex&quot;:0},&quot;isEdited&quot;:false,&quot;manualOverride&quot;:{&quot;isManuallyOverridden&quot;:false,&quot;citeprocText&quot;:&quot;[2]&quot;,&quot;manualOverrideText&quot;:&quot;&quot;},&quot;citationTag&quot;:&quot;MENDELEY_CITATION_v3_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&quot;,&quot;citationItems&quot;:[{&quot;id&quot;:&quot;057bf100-ee3a-3791-963c-247b9a4e027e&quot;,&quot;itemData&quot;:{&quot;type&quot;:&quot;article-journal&quot;,&quot;id&quot;:&quot;057bf100-ee3a-3791-963c-247b9a4e027e&quot;,&quot;title&quot;:&quot;Biodegradability of Plastics: Challenges and Misconceptions&quot;,&quot;author&quot;:[{&quot;family&quot;:&quot;Kubowicz&quot;,&quot;given&quot;:&quot;Stephan&quot;,&quot;parse-names&quot;:false,&quot;dropping-particle&quot;:&quot;&quot;,&quot;non-dropping-particle&quot;:&quot;&quot;},{&quot;family&quot;:&quot;Booth&quot;,&quot;given&quot;:&quot;Andy M&quot;,&quot;parse-names&quot;:false,&quot;dropping-particle&quot;:&quot;&quot;,&quot;non-dropping-particle&quot;:&quot;&quot;}],&quot;DOI&quot;:&quot;10.1021/acs.est.7b04051&quot;,&quot;URL&quot;:&quot;https://pubs.acs.org/sharingguidelines&quot;,&quot;issued&quot;:{&quot;date-parts&quot;:[[2017]]},&quot;abstract&quot;:&quot;Plastics are one of the most widely used materials and, in most cases, they are designed to have long life times.&quot;},&quot;isTemporary&quot;:false}]},{&quot;citationID&quot;:&quot;MENDELEY_CITATION_8458201d-60f9-4c43-aa87-af3a5a89819d&quot;,&quot;properties&quot;:{&quot;noteIndex&quot;:0},&quot;isEdited&quot;:false,&quot;manualOverride&quot;:{&quot;isManuallyOverridden&quot;:false,&quot;citeprocText&quot;:&quot;[3]&quot;,&quot;manualOverrideText&quot;:&quot;&quot;},&quot;citationTag&quot;:&quot;MENDELEY_CITATION_v3_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&quot;,&quot;citationItems&quot;:[{&quot;id&quot;:&quot;88663c72-be26-30b0-8126-d2a3e2771240&quot;,&quot;itemData&quot;:{&quot;type&quot;:&quot;article-journal&quot;,&quot;id&quot;:&quot;88663c72-be26-30b0-8126-d2a3e2771240&quot;,&quot;title&quot;:&quot;Biodegradation of thermoplastic starch and its blends with poly(lactic acid) and polyethylene: Influence of morphology&quot;,&quot;author&quot;:[{&quot;family&quot;:&quot;Li&quot;,&quot;given&quot;:&quot;Gang&quot;,&quot;parse-names&quot;:false,&quot;dropping-particle&quot;:&quot;&quot;,&quot;non-dropping-particle&quot;:&quot;&quot;},{&quot;family&quot;:&quot;Sarazin&quot;,&quot;given&quot;:&quot;Pierre&quot;,&quot;parse-names&quot;:false,&quot;dropping-particle&quot;:&quot;&quot;,&quot;non-dropping-particle&quot;:&quot;&quot;},{&quot;family&quot;:&quot;Orts&quot;,&quot;given&quot;:&quot;William J.&quot;,&quot;parse-names&quot;:false,&quot;dropping-particle&quot;:&quot;&quot;,&quot;non-dropping-particle&quot;:&quot;&quot;},{&quot;family&quot;:&quot;Imam&quot;,&quot;given&quot;:&quot;Syed H.&quot;,&quot;parse-names&quot;:false,&quot;dropping-particle&quot;:&quot;&quot;,&quot;non-dropping-particle&quot;:&quot;&quot;},{&quot;family&quot;:&quot;Favis&quot;,&quot;given&quot;:&quot;Basil D.&quot;,&quot;parse-names&quot;:false,&quot;dropping-particle&quot;:&quot;&quot;,&quot;non-dropping-particle&quot;:&quot;&quot;}],&quot;container-title&quot;:&quot;Macromolecular Chemistry and Physics&quot;,&quot;DOI&quot;:&quot;10.1002/macp.201100090&quot;,&quot;ISSN&quot;:&quot;10221352&quot;,&quot;issued&quot;:{&quot;date-parts&quot;:[[2011]]},&quot;page&quot;:&quot;1147-1154&quot;,&quot;abstract&quot;:&quot;The room temperature mineralization of thermoplastic starch (TPS) with a high glycerol content and its blends with low-density polyethylene (LDPE) and polylactic acid (PLA) are examined under controlled degradation conditions. These results are correlated with the morphologies and continuity behavior of the various blend systems. It is found that thermoplastic starch degrades more rapidly than native starch. Lowering the glycerol content in the TPS has virtually no effect on its biodegradation behavior. The only contribution to biodegradation of the TPS blend is from the TPS component. Blending TPS with LDPE and PLA in a cocontinuous morphology at a 50/50 composition provides a significant increase in TPS surface area, which increases the biodegradation rate for the blends as compared to pure TPS. The results indicate a close relationship between morphology, phase continuity, and biodegradation behavior. Copyright © 2011 WILEY-VCH Verlag GmbH &amp; Co. KGaA, Weinheim.&quot;,&quot;issue&quot;:&quot;11&quot;,&quot;volume&quot;:&quot;212&quot;,&quot;expandedJournalTitle&quot;:&quot;Macromolecular Chemistry and Physics&quot;},&quot;isTemporary&quot;:false}]},{&quot;citationID&quot;:&quot;MENDELEY_CITATION_7990b97d-607d-499e-b9bc-4125b99b12d4&quot;,&quot;properties&quot;:{&quot;noteIndex&quot;:0},&quot;isEdited&quot;:false,&quot;manualOverride&quot;:{&quot;isManuallyOverridden&quot;:false,&quot;citeprocText&quot;:&quot;[4]&quot;,&quot;manualOverrideText&quot;:&quot;&quot;},&quot;citationTag&quot;:&quot;MENDELEY_CITATION_v3_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&quot;,&quot;citationItems&quot;:[{&quot;id&quot;:&quot;da7f19fb-03f2-32d4-b009-1a3f05824303&quot;,&quot;itemData&quot;:{&quot;type&quot;:&quot;article-journal&quot;,&quot;id&quot;:&quot;da7f19fb-03f2-32d4-b009-1a3f05824303&quot;,&quot;title&quot;:&quot;Stabilizing Leaf and Branch Compost Cutinase (LCC) with Glycosylation: Mechanism and Effect on PET Hydrolysis&quot;,&quot;author&quot;:[{&quot;family&quot;:&quot;Shirke&quot;,&quot;given&quot;:&quot;Abhijit N.&quot;,&quot;parse-names&quot;:false,&quot;dropping-particle&quot;:&quot;&quot;,&quot;non-dropping-particle&quot;:&quot;&quot;},{&quot;family&quot;:&quot;White&quot;,&quot;given&quot;:&quot;Christine&quot;,&quot;parse-names&quot;:false,&quot;dropping-particle&quot;:&quot;&quot;,&quot;non-dropping-particle&quot;:&quot;&quot;},{&quot;family&quot;:&quot;Englaender&quot;,&quot;given&quot;:&quot;Jacob A.&quot;,&quot;parse-names&quot;:false,&quot;dropping-particle&quot;:&quot;&quot;,&quot;non-dropping-particle&quot;:&quot;&quot;},{&quot;family&quot;:&quot;Zwarycz&quot;,&quot;given&quot;:&quot;Allison&quot;,&quot;parse-names&quot;:false,&quot;dropping-particle&quot;:&quot;&quot;,&quot;non-dropping-particle&quot;:&quot;&quot;},{&quot;family&quot;:&quot;Butterfoss&quot;,&quot;given&quot;:&quot;Glenn L.&quot;,&quot;parse-names&quot;:false,&quot;dropping-particle&quot;:&quot;&quot;,&quot;non-dropping-particle&quot;:&quot;&quot;},{&quot;family&quot;:&quot;Linhardt&quot;,&quot;given&quot;:&quot;Robert J.&quot;,&quot;parse-names&quot;:false,&quot;dropping-particle&quot;:&quot;&quot;,&quot;non-dropping-particle&quot;:&quot;&quot;},{&quot;family&quot;:&quot;Gross&quot;,&quot;given&quot;:&quot;Richard A.&quot;,&quot;parse-names&quot;:false,&quot;dropping-particle&quot;:&quot;&quot;,&quot;non-dropping-particle&quot;:&quot;&quot;}],&quot;container-title&quot;:&quot;Biochemistry&quot;,&quot;accessed&quot;:{&quot;date-parts&quot;:[[2022,1,25]]},&quot;DOI&quot;:&quot;10.1021/ACS.BIOCHEM.7B01189&quot;,&quot;ISSN&quot;:&quot;0006-2960&quot;,&quot;PMID&quot;:&quot;29328676&quot;,&quot;URL&quot;:&quot;https://nyuscholars.nyu.edu/en/publications/stabilizing-leaf-and-branch-compost-cutinase-lcc-with-glycosylati&quot;,&quot;issued&quot;:{&quot;date-parts&quot;:[[2018,2,20]]},&quot;page&quot;:&quot;1190-1200&quot;,&quot;abstract&quot;:&quot;Cutinases are polyester hydrolases that show a remarkable capability to hydrolyze polyethylene terephthalate (PET) to its monomeric units. This revelation has stimulated research aimed at developing sustainable and green cutinase-catalyzed PET recycling methods. Leaf and branch compost cutinase (LCC) is particularly suited toward these ends given its relatively high PET hydrolysis activity and thermostability. Any practical enzymatic PET recycling application will require that the protein have kinetic stability at or above the PET glass transition temperature (Tg, i.e., 70 °C). This paper elucidates the thermodynamics and kinetics of LCC conformational and colloidal stability. Aggregation emerged as a major contributor that reduces LCC kinetic stability. In its native state, LCC is prone to aggregation owing to electrostatic interactions. Further, with increasing temperature, perturbation of LCC's tertiary structure and corresponding exposure of hydrophobic domains leads to rapid aggregation. Glycosylation was employed in an attempt to impede LCC aggregation. Owing to the presence of three putative N-glycosylation sites, expression of native LCC in Pichia pastoris resulted in the production of glycosylated LCC (LCC-G). LCC-G showed improved stability to native state aggregation while increasing the temperature for thermal induced aggregation by 10 °C. Furthermore, stabilization against thermal aggregation resulted in improved catalytic PET hydrolysis both at its optimum temperature and concentration.&quot;,&quot;publisher&quot;:&quot;American Chemical Society&quot;,&quot;issue&quot;:&quot;7&quot;,&quot;volume&quot;:&quot;57&quot;,&quot;expandedJournalTitle&quot;:&quot;Biochemistry&quot;},&quot;isTemporary&quot;:false}]}]"/>
    <we:property name="MENDELEY_CITATIONS_STYLE" value="&quot;https://www.zotero.org/styles/iee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D6564-C1B2-8740-A59F-6C7312756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396</Words>
  <Characters>2142</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George Taxeidis</cp:lastModifiedBy>
  <cp:revision>4</cp:revision>
  <cp:lastPrinted>2016-12-14T08:08:00Z</cp:lastPrinted>
  <dcterms:created xsi:type="dcterms:W3CDTF">2022-02-11T09:43:00Z</dcterms:created>
  <dcterms:modified xsi:type="dcterms:W3CDTF">2022-02-11T14:16:00Z</dcterms:modified>
</cp:coreProperties>
</file>