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F5928" w14:textId="77777777" w:rsidR="00C04EBD" w:rsidRDefault="00C04EBD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</w:p>
    <w:p w14:paraId="058C46DA" w14:textId="2333CFDC" w:rsidR="00257888" w:rsidRPr="006936A1" w:rsidRDefault="009D6052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n-US"/>
        </w:rPr>
      </w:pPr>
      <w:r>
        <w:rPr>
          <w:rStyle w:val="hps"/>
          <w:rFonts w:cs="Times New Roman"/>
          <w:b/>
          <w:szCs w:val="24"/>
          <w:lang w:val="en-US"/>
        </w:rPr>
        <w:t xml:space="preserve">Li-ION ANODE AND CATHODE </w:t>
      </w:r>
      <w:bookmarkStart w:id="0" w:name="_GoBack"/>
      <w:bookmarkEnd w:id="0"/>
      <w:r w:rsidR="00104153">
        <w:rPr>
          <w:rStyle w:val="hps"/>
          <w:rFonts w:cs="Times New Roman"/>
          <w:b/>
          <w:szCs w:val="24"/>
          <w:lang w:val="en-US"/>
        </w:rPr>
        <w:t xml:space="preserve">CHARACTERISATION </w:t>
      </w:r>
      <w:r>
        <w:rPr>
          <w:rStyle w:val="hps"/>
          <w:rFonts w:cs="Times New Roman"/>
          <w:b/>
          <w:szCs w:val="24"/>
          <w:lang w:val="en-US"/>
        </w:rPr>
        <w:t>BY EX-SITU AND OPERANDO RAMAN SPECTROSCOPY</w:t>
      </w:r>
      <w:r w:rsidR="00DA5472" w:rsidRPr="006936A1">
        <w:rPr>
          <w:rStyle w:val="hps"/>
          <w:rFonts w:cs="Times New Roman"/>
          <w:b/>
          <w:szCs w:val="24"/>
          <w:lang w:val="en-US"/>
        </w:rPr>
        <w:t xml:space="preserve"> </w:t>
      </w:r>
    </w:p>
    <w:p w14:paraId="7186BB36" w14:textId="77777777" w:rsidR="002937B1" w:rsidRPr="006936A1" w:rsidRDefault="002937B1" w:rsidP="002937B1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before="60" w:after="0" w:line="240" w:lineRule="auto"/>
        <w:ind w:right="424"/>
        <w:jc w:val="center"/>
        <w:rPr>
          <w:rFonts w:eastAsia="Times New Roman" w:cs="Times New Roman"/>
          <w:b/>
          <w:caps/>
          <w:color w:val="auto"/>
          <w:szCs w:val="24"/>
          <w:lang w:val="en-US" w:eastAsia="el-GR"/>
        </w:rPr>
      </w:pPr>
    </w:p>
    <w:p w14:paraId="58C8F24A" w14:textId="5BB9EE58" w:rsidR="00257888" w:rsidRPr="00CF2C0A" w:rsidRDefault="00CF2C0A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n-US"/>
        </w:rPr>
      </w:pPr>
      <w:r w:rsidRPr="00CF2C0A">
        <w:rPr>
          <w:rStyle w:val="hps"/>
          <w:rFonts w:cs="Times New Roman"/>
          <w:b/>
          <w:szCs w:val="24"/>
          <w:lang w:val="en-US"/>
        </w:rPr>
        <w:t xml:space="preserve">G. </w:t>
      </w:r>
      <w:r w:rsidR="009D6052">
        <w:rPr>
          <w:rStyle w:val="hps"/>
          <w:rFonts w:cs="Times New Roman"/>
          <w:b/>
          <w:szCs w:val="24"/>
          <w:lang w:val="en-US"/>
        </w:rPr>
        <w:t>Kastrinaki</w:t>
      </w:r>
      <w:r>
        <w:rPr>
          <w:rStyle w:val="hps"/>
          <w:rFonts w:cs="Times New Roman"/>
          <w:b/>
          <w:szCs w:val="24"/>
          <w:vertAlign w:val="superscript"/>
          <w:lang w:val="en-US"/>
        </w:rPr>
        <w:t>1</w:t>
      </w:r>
      <w:r w:rsidR="009D6052" w:rsidRPr="009D6052">
        <w:rPr>
          <w:rStyle w:val="hps"/>
          <w:rFonts w:cs="Times New Roman"/>
          <w:b/>
          <w:szCs w:val="24"/>
          <w:vertAlign w:val="superscript"/>
          <w:lang w:val="en-US"/>
        </w:rPr>
        <w:t>*</w:t>
      </w:r>
      <w:r w:rsidR="001327BE" w:rsidRPr="00CF2C0A">
        <w:rPr>
          <w:rStyle w:val="hps"/>
          <w:rFonts w:cs="Times New Roman"/>
          <w:b/>
          <w:szCs w:val="24"/>
          <w:lang w:val="en-US"/>
        </w:rPr>
        <w:t xml:space="preserve">, </w:t>
      </w:r>
      <w:r w:rsidRPr="00CF2C0A">
        <w:rPr>
          <w:rStyle w:val="hps"/>
          <w:rFonts w:cs="Times New Roman"/>
          <w:b/>
          <w:szCs w:val="24"/>
          <w:lang w:val="en-US"/>
        </w:rPr>
        <w:t xml:space="preserve">A. </w:t>
      </w:r>
      <w:r>
        <w:rPr>
          <w:rStyle w:val="hps"/>
          <w:rFonts w:cs="Times New Roman"/>
          <w:b/>
          <w:szCs w:val="24"/>
          <w:lang w:val="en-US"/>
        </w:rPr>
        <w:t>Zygogianni</w:t>
      </w:r>
      <w:r w:rsidR="00257888" w:rsidRPr="00CF2C0A">
        <w:rPr>
          <w:rStyle w:val="hps"/>
          <w:rFonts w:cs="Times New Roman"/>
          <w:b/>
          <w:szCs w:val="24"/>
          <w:vertAlign w:val="superscript"/>
          <w:lang w:val="en-US"/>
        </w:rPr>
        <w:t>1</w:t>
      </w:r>
      <w:r w:rsidR="001327BE" w:rsidRPr="00CF2C0A">
        <w:rPr>
          <w:rStyle w:val="hps"/>
          <w:rFonts w:cs="Times New Roman"/>
          <w:b/>
          <w:szCs w:val="24"/>
          <w:lang w:val="en-US"/>
        </w:rPr>
        <w:t>,</w:t>
      </w:r>
      <w:r w:rsidR="00257888" w:rsidRPr="00CF2C0A">
        <w:rPr>
          <w:rStyle w:val="hps"/>
          <w:rFonts w:cs="Times New Roman"/>
          <w:b/>
          <w:szCs w:val="24"/>
          <w:lang w:val="en-US"/>
        </w:rPr>
        <w:t xml:space="preserve"> </w:t>
      </w:r>
      <w:r w:rsidRPr="00CF2C0A">
        <w:rPr>
          <w:rStyle w:val="hps"/>
          <w:rFonts w:cs="Times New Roman"/>
          <w:b/>
          <w:szCs w:val="24"/>
          <w:lang w:val="en-US"/>
        </w:rPr>
        <w:t>E.</w:t>
      </w:r>
      <w:r>
        <w:rPr>
          <w:rStyle w:val="hps"/>
          <w:rFonts w:cs="Times New Roman"/>
          <w:b/>
          <w:szCs w:val="24"/>
          <w:lang w:val="en-US"/>
        </w:rPr>
        <w:t xml:space="preserve"> Daskalos</w:t>
      </w:r>
      <w:r w:rsidR="00DA5472" w:rsidRPr="00CF2C0A">
        <w:rPr>
          <w:rStyle w:val="hps"/>
          <w:rFonts w:cs="Times New Roman"/>
          <w:b/>
          <w:szCs w:val="24"/>
          <w:vertAlign w:val="superscript"/>
          <w:lang w:val="en-US"/>
        </w:rPr>
        <w:t xml:space="preserve"> </w:t>
      </w:r>
      <w:r>
        <w:rPr>
          <w:rStyle w:val="hps"/>
          <w:rFonts w:cs="Times New Roman"/>
          <w:b/>
          <w:szCs w:val="24"/>
          <w:vertAlign w:val="superscript"/>
          <w:lang w:val="en-US"/>
        </w:rPr>
        <w:t>1</w:t>
      </w:r>
      <w:r w:rsidR="001327BE" w:rsidRPr="00CF2C0A">
        <w:rPr>
          <w:rStyle w:val="hps"/>
          <w:rFonts w:cs="Times New Roman"/>
          <w:b/>
          <w:szCs w:val="24"/>
          <w:lang w:val="en-US"/>
        </w:rPr>
        <w:t xml:space="preserve">, </w:t>
      </w:r>
      <w:r w:rsidRPr="00CF2C0A">
        <w:rPr>
          <w:rStyle w:val="hps"/>
          <w:rFonts w:cs="Times New Roman"/>
          <w:b/>
          <w:szCs w:val="24"/>
          <w:lang w:val="en-US"/>
        </w:rPr>
        <w:t xml:space="preserve">D. </w:t>
      </w:r>
      <w:r>
        <w:rPr>
          <w:rStyle w:val="hps"/>
          <w:rFonts w:cs="Times New Roman"/>
          <w:b/>
          <w:szCs w:val="24"/>
          <w:lang w:val="en-US"/>
        </w:rPr>
        <w:t>Zarvalis</w:t>
      </w:r>
      <w:r w:rsidRPr="00CF2C0A">
        <w:rPr>
          <w:rStyle w:val="hps"/>
          <w:rFonts w:cs="Times New Roman"/>
          <w:b/>
          <w:szCs w:val="24"/>
          <w:vertAlign w:val="superscript"/>
          <w:lang w:val="en-US"/>
        </w:rPr>
        <w:t>1</w:t>
      </w:r>
      <w:r>
        <w:rPr>
          <w:rStyle w:val="hps"/>
          <w:rFonts w:cs="Times New Roman"/>
          <w:b/>
          <w:szCs w:val="24"/>
          <w:lang w:val="en-US"/>
        </w:rPr>
        <w:t>, G. Karagiannakis</w:t>
      </w:r>
      <w:r w:rsidR="00DA5472" w:rsidRPr="00CF2C0A">
        <w:rPr>
          <w:rStyle w:val="hps"/>
          <w:rFonts w:cs="Times New Roman"/>
          <w:b/>
          <w:szCs w:val="24"/>
          <w:vertAlign w:val="superscript"/>
          <w:lang w:val="en-US"/>
        </w:rPr>
        <w:t>1</w:t>
      </w:r>
    </w:p>
    <w:p w14:paraId="049F58A6" w14:textId="6FE976B3" w:rsidR="00DA5472" w:rsidRPr="00CF2C0A" w:rsidRDefault="00257888" w:rsidP="00CF2C0A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  <w:lang w:val="en-US"/>
        </w:rPr>
      </w:pPr>
      <w:r w:rsidRPr="00CF2C0A">
        <w:rPr>
          <w:rStyle w:val="hps"/>
          <w:rFonts w:cs="Times New Roman"/>
          <w:sz w:val="24"/>
          <w:szCs w:val="24"/>
          <w:vertAlign w:val="superscript"/>
          <w:lang w:val="en-US"/>
        </w:rPr>
        <w:t xml:space="preserve">1 </w:t>
      </w:r>
      <w:r w:rsidR="00CF2C0A" w:rsidRPr="00CF2C0A">
        <w:rPr>
          <w:rStyle w:val="hps"/>
          <w:rFonts w:cs="Times New Roman"/>
          <w:sz w:val="24"/>
          <w:szCs w:val="24"/>
          <w:lang w:val="en-US"/>
        </w:rPr>
        <w:t xml:space="preserve">Chemical Process and Energy Resources Institute, CERTH, 6th km </w:t>
      </w:r>
      <w:proofErr w:type="spellStart"/>
      <w:r w:rsidR="00CF2C0A" w:rsidRPr="00CF2C0A">
        <w:rPr>
          <w:rStyle w:val="hps"/>
          <w:rFonts w:cs="Times New Roman"/>
          <w:sz w:val="24"/>
          <w:szCs w:val="24"/>
          <w:lang w:val="en-US"/>
        </w:rPr>
        <w:t>Charilaou-Thermi</w:t>
      </w:r>
      <w:proofErr w:type="spellEnd"/>
      <w:r w:rsidR="00CF2C0A" w:rsidRPr="00CF2C0A">
        <w:rPr>
          <w:rStyle w:val="hps"/>
          <w:rFonts w:cs="Times New Roman"/>
          <w:sz w:val="24"/>
          <w:szCs w:val="24"/>
          <w:lang w:val="en-US"/>
        </w:rPr>
        <w:t>, 57001, Thessaloniki</w:t>
      </w:r>
    </w:p>
    <w:p w14:paraId="7D1D0008" w14:textId="5D5F84C2" w:rsidR="002937B1" w:rsidRPr="00DA5472" w:rsidRDefault="00257888" w:rsidP="00DA5472">
      <w:pPr>
        <w:pStyle w:val="ListParagraph"/>
        <w:spacing w:before="0" w:line="240" w:lineRule="auto"/>
        <w:ind w:left="0"/>
        <w:contextualSpacing w:val="0"/>
        <w:jc w:val="center"/>
        <w:rPr>
          <w:rFonts w:cs="Times New Roman"/>
          <w:i/>
          <w:szCs w:val="24"/>
          <w:lang w:val="en-US"/>
        </w:rPr>
      </w:pPr>
      <w:r w:rsidRPr="00CF2C0A">
        <w:rPr>
          <w:rFonts w:eastAsia="Times New Roman" w:cs="Times New Roman"/>
          <w:i/>
          <w:szCs w:val="24"/>
          <w:lang w:val="en-US"/>
        </w:rPr>
        <w:t xml:space="preserve"> </w:t>
      </w:r>
      <w:r w:rsidR="002937B1" w:rsidRPr="00DA5472">
        <w:rPr>
          <w:rFonts w:cs="Times New Roman"/>
          <w:i/>
          <w:szCs w:val="24"/>
          <w:lang w:val="en-US"/>
        </w:rPr>
        <w:t>*</w:t>
      </w:r>
      <w:r w:rsidR="00C04EBD" w:rsidRPr="00DA5472">
        <w:rPr>
          <w:rFonts w:cs="Times New Roman"/>
          <w:i/>
          <w:szCs w:val="24"/>
          <w:lang w:val="en-US"/>
        </w:rPr>
        <w:t xml:space="preserve"> </w:t>
      </w:r>
      <w:r w:rsidR="00CF2C0A">
        <w:rPr>
          <w:rStyle w:val="Hyperlink"/>
          <w:rFonts w:cs="Times New Roman"/>
          <w:i/>
          <w:szCs w:val="24"/>
          <w:lang w:val="en-US"/>
        </w:rPr>
        <w:t>georgiak@certh.gr</w:t>
      </w:r>
    </w:p>
    <w:p w14:paraId="5C972B3D" w14:textId="77777777" w:rsidR="00257888" w:rsidRPr="00DA5472" w:rsidRDefault="00257888" w:rsidP="002937B1">
      <w:pPr>
        <w:spacing w:after="120" w:line="240" w:lineRule="auto"/>
        <w:jc w:val="both"/>
        <w:rPr>
          <w:rStyle w:val="hps"/>
          <w:rFonts w:cs="Times New Roman"/>
          <w:b/>
          <w:szCs w:val="24"/>
          <w:lang w:val="en-US"/>
        </w:rPr>
      </w:pPr>
    </w:p>
    <w:p w14:paraId="2E62B893" w14:textId="12640C23" w:rsidR="002937B1" w:rsidRPr="00981167" w:rsidRDefault="00981167" w:rsidP="001327BE">
      <w:pPr>
        <w:spacing w:after="20" w:line="240" w:lineRule="auto"/>
        <w:jc w:val="both"/>
        <w:rPr>
          <w:rStyle w:val="hps"/>
          <w:rFonts w:cs="Times New Roman"/>
          <w:b/>
          <w:szCs w:val="24"/>
          <w:lang w:val="en-US"/>
        </w:rPr>
      </w:pPr>
      <w:r>
        <w:rPr>
          <w:rStyle w:val="hps"/>
          <w:rFonts w:cs="Times New Roman"/>
          <w:b/>
          <w:szCs w:val="24"/>
          <w:lang w:val="en-US"/>
        </w:rPr>
        <w:t>Abstract</w:t>
      </w:r>
    </w:p>
    <w:p w14:paraId="1E7EEB85" w14:textId="49C3B5A5" w:rsidR="00A054D4" w:rsidRDefault="006936A1" w:rsidP="006936A1">
      <w:pPr>
        <w:spacing w:after="20" w:line="240" w:lineRule="auto"/>
        <w:jc w:val="both"/>
        <w:rPr>
          <w:rStyle w:val="hps"/>
          <w:rFonts w:cs="Times New Roman"/>
          <w:szCs w:val="24"/>
          <w:lang w:val="en-US"/>
        </w:rPr>
      </w:pPr>
      <w:r w:rsidRPr="006936A1">
        <w:rPr>
          <w:rStyle w:val="hps"/>
          <w:rFonts w:cs="Times New Roman"/>
          <w:szCs w:val="24"/>
          <w:lang w:val="en-US"/>
        </w:rPr>
        <w:t>Energy is one of the key</w:t>
      </w:r>
      <w:r>
        <w:rPr>
          <w:rStyle w:val="hps"/>
          <w:rFonts w:cs="Times New Roman"/>
          <w:szCs w:val="24"/>
          <w:lang w:val="en-US"/>
        </w:rPr>
        <w:t>stones of prosperity</w:t>
      </w:r>
      <w:r w:rsidR="00104153">
        <w:rPr>
          <w:rStyle w:val="hps"/>
          <w:rFonts w:cs="Times New Roman"/>
          <w:szCs w:val="24"/>
          <w:lang w:val="en-US"/>
        </w:rPr>
        <w:t>,</w:t>
      </w:r>
      <w:r>
        <w:rPr>
          <w:rStyle w:val="hps"/>
          <w:rFonts w:cs="Times New Roman"/>
          <w:szCs w:val="24"/>
          <w:lang w:val="en-US"/>
        </w:rPr>
        <w:t xml:space="preserve"> and </w:t>
      </w:r>
      <w:r w:rsidR="00104153">
        <w:rPr>
          <w:rStyle w:val="hps"/>
          <w:rFonts w:cs="Times New Roman"/>
          <w:szCs w:val="24"/>
          <w:lang w:val="en-US"/>
        </w:rPr>
        <w:t>el</w:t>
      </w:r>
      <w:r w:rsidR="00F2028F">
        <w:rPr>
          <w:rStyle w:val="hps"/>
          <w:rFonts w:cs="Times New Roman"/>
          <w:szCs w:val="24"/>
          <w:lang w:val="en-US"/>
        </w:rPr>
        <w:t>ectrochemical energy storage</w:t>
      </w:r>
      <w:r w:rsidR="00F2028F" w:rsidRPr="006936A1">
        <w:rPr>
          <w:rStyle w:val="hps"/>
          <w:rFonts w:cs="Times New Roman"/>
          <w:szCs w:val="24"/>
          <w:lang w:val="en-US"/>
        </w:rPr>
        <w:t xml:space="preserve"> </w:t>
      </w:r>
      <w:r w:rsidRPr="006936A1">
        <w:rPr>
          <w:rStyle w:val="hps"/>
          <w:rFonts w:cs="Times New Roman"/>
          <w:szCs w:val="24"/>
          <w:lang w:val="en-US"/>
        </w:rPr>
        <w:t>play</w:t>
      </w:r>
      <w:r w:rsidR="00F2028F">
        <w:rPr>
          <w:rStyle w:val="hps"/>
          <w:rFonts w:cs="Times New Roman"/>
          <w:szCs w:val="24"/>
          <w:lang w:val="en-US"/>
        </w:rPr>
        <w:t>s</w:t>
      </w:r>
      <w:r w:rsidRPr="006936A1">
        <w:rPr>
          <w:rStyle w:val="hps"/>
          <w:rFonts w:cs="Times New Roman"/>
          <w:szCs w:val="24"/>
          <w:lang w:val="en-US"/>
        </w:rPr>
        <w:t xml:space="preserve"> a </w:t>
      </w:r>
      <w:r w:rsidR="00104153">
        <w:rPr>
          <w:rStyle w:val="hps"/>
          <w:rFonts w:cs="Times New Roman"/>
          <w:szCs w:val="24"/>
          <w:lang w:val="en-US"/>
        </w:rPr>
        <w:t>significant</w:t>
      </w:r>
      <w:r w:rsidR="00104153" w:rsidRPr="006936A1">
        <w:rPr>
          <w:rStyle w:val="hps"/>
          <w:rFonts w:cs="Times New Roman"/>
          <w:szCs w:val="24"/>
          <w:lang w:val="en-US"/>
        </w:rPr>
        <w:t xml:space="preserve"> </w:t>
      </w:r>
      <w:r w:rsidRPr="006936A1">
        <w:rPr>
          <w:rStyle w:val="hps"/>
          <w:rFonts w:cs="Times New Roman"/>
          <w:szCs w:val="24"/>
          <w:lang w:val="en-US"/>
        </w:rPr>
        <w:t xml:space="preserve">role in the ongoing transition towards a low-carbon economy. </w:t>
      </w:r>
      <w:r w:rsidR="00F2028F">
        <w:rPr>
          <w:rStyle w:val="hps"/>
          <w:rFonts w:cs="Times New Roman"/>
          <w:szCs w:val="24"/>
          <w:lang w:val="en-US"/>
        </w:rPr>
        <w:t>It</w:t>
      </w:r>
      <w:r w:rsidRPr="006936A1">
        <w:rPr>
          <w:rStyle w:val="hps"/>
          <w:rFonts w:cs="Times New Roman"/>
          <w:szCs w:val="24"/>
          <w:lang w:val="en-US"/>
        </w:rPr>
        <w:t xml:space="preserve"> enable</w:t>
      </w:r>
      <w:r w:rsidR="00F2028F">
        <w:rPr>
          <w:rStyle w:val="hps"/>
          <w:rFonts w:cs="Times New Roman"/>
          <w:szCs w:val="24"/>
          <w:lang w:val="en-US"/>
        </w:rPr>
        <w:t>s</w:t>
      </w:r>
      <w:r w:rsidRPr="006936A1">
        <w:rPr>
          <w:rStyle w:val="hps"/>
          <w:rFonts w:cs="Times New Roman"/>
          <w:szCs w:val="24"/>
          <w:lang w:val="en-US"/>
        </w:rPr>
        <w:t xml:space="preserve"> the </w:t>
      </w:r>
      <w:proofErr w:type="spellStart"/>
      <w:r w:rsidRPr="006936A1">
        <w:rPr>
          <w:rStyle w:val="hps"/>
          <w:rFonts w:cs="Times New Roman"/>
          <w:szCs w:val="24"/>
          <w:lang w:val="en-US"/>
        </w:rPr>
        <w:t>decarbonisation</w:t>
      </w:r>
      <w:proofErr w:type="spellEnd"/>
      <w:r w:rsidRPr="006936A1">
        <w:rPr>
          <w:rStyle w:val="hps"/>
          <w:rFonts w:cs="Times New Roman"/>
          <w:szCs w:val="24"/>
          <w:lang w:val="en-US"/>
        </w:rPr>
        <w:t xml:space="preserve"> of both the transport </w:t>
      </w:r>
      <w:r>
        <w:rPr>
          <w:rStyle w:val="hps"/>
          <w:rFonts w:cs="Times New Roman"/>
          <w:szCs w:val="24"/>
          <w:lang w:val="en-US"/>
        </w:rPr>
        <w:t xml:space="preserve">and power </w:t>
      </w:r>
      <w:r w:rsidRPr="006936A1">
        <w:rPr>
          <w:rStyle w:val="hps"/>
          <w:rFonts w:cs="Times New Roman"/>
          <w:szCs w:val="24"/>
          <w:lang w:val="en-US"/>
        </w:rPr>
        <w:t xml:space="preserve">sector and is already an essential technology for </w:t>
      </w:r>
      <w:r w:rsidR="00104153">
        <w:rPr>
          <w:rStyle w:val="hps"/>
          <w:rFonts w:cs="Times New Roman"/>
          <w:szCs w:val="24"/>
          <w:lang w:val="en-US"/>
        </w:rPr>
        <w:t>several</w:t>
      </w:r>
      <w:r w:rsidRPr="006936A1">
        <w:rPr>
          <w:rStyle w:val="hps"/>
          <w:rFonts w:cs="Times New Roman"/>
          <w:szCs w:val="24"/>
          <w:lang w:val="en-US"/>
        </w:rPr>
        <w:t xml:space="preserve"> strategic industries</w:t>
      </w:r>
      <w:r>
        <w:rPr>
          <w:rStyle w:val="hps"/>
          <w:rFonts w:cs="Times New Roman"/>
          <w:szCs w:val="24"/>
          <w:lang w:val="en-US"/>
        </w:rPr>
        <w:t xml:space="preserve">. </w:t>
      </w:r>
      <w:r w:rsidRPr="006936A1">
        <w:rPr>
          <w:rStyle w:val="hps"/>
          <w:rFonts w:cs="Times New Roman"/>
          <w:szCs w:val="24"/>
          <w:lang w:val="en-US"/>
        </w:rPr>
        <w:t xml:space="preserve">The complexity of physicochemical processes inside </w:t>
      </w:r>
      <w:r w:rsidR="00F2028F">
        <w:rPr>
          <w:rStyle w:val="hps"/>
          <w:rFonts w:cs="Times New Roman"/>
          <w:szCs w:val="24"/>
          <w:lang w:val="en-US"/>
        </w:rPr>
        <w:t>these devices</w:t>
      </w:r>
      <w:r w:rsidR="00F2028F" w:rsidRPr="006936A1">
        <w:rPr>
          <w:rStyle w:val="hps"/>
          <w:rFonts w:cs="Times New Roman"/>
          <w:szCs w:val="24"/>
          <w:lang w:val="en-US"/>
        </w:rPr>
        <w:t xml:space="preserve"> </w:t>
      </w:r>
      <w:r w:rsidRPr="006936A1">
        <w:rPr>
          <w:rStyle w:val="hps"/>
          <w:rFonts w:cs="Times New Roman"/>
          <w:szCs w:val="24"/>
          <w:lang w:val="en-US"/>
        </w:rPr>
        <w:t xml:space="preserve">renders any development </w:t>
      </w:r>
      <w:r w:rsidR="00104153">
        <w:rPr>
          <w:rStyle w:val="hps"/>
          <w:rFonts w:cs="Times New Roman"/>
          <w:szCs w:val="24"/>
          <w:lang w:val="en-US"/>
        </w:rPr>
        <w:t>dependent on the proper description and monitoring of all materials' inherent evolution and interaction</w:t>
      </w:r>
      <w:r w:rsidRPr="006936A1">
        <w:rPr>
          <w:rStyle w:val="hps"/>
          <w:rFonts w:cs="Times New Roman"/>
          <w:szCs w:val="24"/>
          <w:lang w:val="en-US"/>
        </w:rPr>
        <w:t xml:space="preserve"> inside an electrochemical cell. Rarely has any progress in a technology depended so much on </w:t>
      </w:r>
      <w:proofErr w:type="spellStart"/>
      <w:r w:rsidRPr="006936A1">
        <w:rPr>
          <w:rStyle w:val="hps"/>
          <w:rFonts w:cs="Times New Roman"/>
          <w:szCs w:val="24"/>
          <w:lang w:val="en-US"/>
        </w:rPr>
        <w:t>characterisation</w:t>
      </w:r>
      <w:proofErr w:type="spellEnd"/>
      <w:r w:rsidRPr="006936A1">
        <w:rPr>
          <w:rStyle w:val="hps"/>
          <w:rFonts w:cs="Times New Roman"/>
          <w:szCs w:val="24"/>
          <w:lang w:val="en-US"/>
        </w:rPr>
        <w:t xml:space="preserve"> and understanding of all basic processes as for electrochemical energy storage devices</w:t>
      </w:r>
      <w:r>
        <w:rPr>
          <w:rStyle w:val="hps"/>
          <w:rFonts w:cs="Times New Roman"/>
          <w:szCs w:val="24"/>
          <w:lang w:val="en-US"/>
        </w:rPr>
        <w:t xml:space="preserve">. The current work focuses on </w:t>
      </w:r>
      <w:proofErr w:type="spellStart"/>
      <w:r w:rsidR="00104153">
        <w:rPr>
          <w:rStyle w:val="hps"/>
          <w:rFonts w:cs="Times New Roman"/>
          <w:szCs w:val="24"/>
          <w:lang w:val="en-US"/>
        </w:rPr>
        <w:t>characterising</w:t>
      </w:r>
      <w:proofErr w:type="spellEnd"/>
      <w:r w:rsidR="00104153">
        <w:rPr>
          <w:rStyle w:val="hps"/>
          <w:rFonts w:cs="Times New Roman"/>
          <w:szCs w:val="24"/>
          <w:lang w:val="en-US"/>
        </w:rPr>
        <w:t xml:space="preserve"> Li-ion-</w:t>
      </w:r>
      <w:r w:rsidR="00F2028F">
        <w:rPr>
          <w:rStyle w:val="hps"/>
          <w:rFonts w:cs="Times New Roman"/>
          <w:szCs w:val="24"/>
          <w:lang w:val="en-US"/>
        </w:rPr>
        <w:t xml:space="preserve">based </w:t>
      </w:r>
      <w:r>
        <w:rPr>
          <w:rStyle w:val="hps"/>
          <w:rFonts w:cs="Times New Roman"/>
          <w:szCs w:val="24"/>
          <w:lang w:val="en-US"/>
        </w:rPr>
        <w:t>electrodes, namely anodes and cathodes by Raman spectroscopy, either by ex-situ means</w:t>
      </w:r>
      <w:r w:rsidR="002E0F93">
        <w:rPr>
          <w:rStyle w:val="hps"/>
          <w:rFonts w:cs="Times New Roman"/>
          <w:szCs w:val="24"/>
          <w:lang w:val="en-US"/>
        </w:rPr>
        <w:t>, namely</w:t>
      </w:r>
      <w:r w:rsidR="00104153">
        <w:rPr>
          <w:rStyle w:val="hps"/>
          <w:rFonts w:cs="Times New Roman"/>
          <w:szCs w:val="24"/>
          <w:lang w:val="en-US"/>
        </w:rPr>
        <w:t>,</w:t>
      </w:r>
      <w:r w:rsidR="002E0F93">
        <w:rPr>
          <w:rStyle w:val="hps"/>
          <w:rFonts w:cs="Times New Roman"/>
          <w:szCs w:val="24"/>
          <w:lang w:val="en-US"/>
        </w:rPr>
        <w:t xml:space="preserve"> post mortem analysis</w:t>
      </w:r>
      <w:r w:rsidR="001A26B0">
        <w:rPr>
          <w:rStyle w:val="hps"/>
          <w:rFonts w:cs="Times New Roman"/>
          <w:szCs w:val="24"/>
          <w:lang w:val="en-US"/>
        </w:rPr>
        <w:t xml:space="preserve"> or in operando mode, where the </w:t>
      </w:r>
      <w:proofErr w:type="spellStart"/>
      <w:r w:rsidR="001A26B0">
        <w:rPr>
          <w:rStyle w:val="hps"/>
          <w:rFonts w:cs="Times New Roman"/>
          <w:szCs w:val="24"/>
          <w:lang w:val="en-US"/>
        </w:rPr>
        <w:t>lithiation</w:t>
      </w:r>
      <w:proofErr w:type="spellEnd"/>
      <w:r w:rsidR="001A26B0">
        <w:rPr>
          <w:rStyle w:val="hps"/>
          <w:rFonts w:cs="Times New Roman"/>
          <w:szCs w:val="24"/>
          <w:lang w:val="en-US"/>
        </w:rPr>
        <w:t xml:space="preserve"> and </w:t>
      </w:r>
      <w:proofErr w:type="spellStart"/>
      <w:r w:rsidR="001A26B0">
        <w:rPr>
          <w:rStyle w:val="hps"/>
          <w:rFonts w:cs="Times New Roman"/>
          <w:szCs w:val="24"/>
          <w:lang w:val="en-US"/>
        </w:rPr>
        <w:t>delithiation</w:t>
      </w:r>
      <w:proofErr w:type="spellEnd"/>
      <w:r w:rsidR="001A26B0">
        <w:rPr>
          <w:rStyle w:val="hps"/>
          <w:rFonts w:cs="Times New Roman"/>
          <w:szCs w:val="24"/>
          <w:lang w:val="en-US"/>
        </w:rPr>
        <w:t xml:space="preserve"> </w:t>
      </w:r>
      <w:r w:rsidR="00A054D4">
        <w:rPr>
          <w:rStyle w:val="hps"/>
          <w:rFonts w:cs="Times New Roman"/>
          <w:szCs w:val="24"/>
          <w:lang w:val="en-US"/>
        </w:rPr>
        <w:t xml:space="preserve">of the active material can be </w:t>
      </w:r>
      <w:proofErr w:type="spellStart"/>
      <w:r w:rsidR="00104153">
        <w:rPr>
          <w:rStyle w:val="hps"/>
          <w:rFonts w:cs="Times New Roman"/>
          <w:szCs w:val="24"/>
          <w:lang w:val="en-US"/>
        </w:rPr>
        <w:t>characterised</w:t>
      </w:r>
      <w:proofErr w:type="spellEnd"/>
      <w:r w:rsidR="00104153">
        <w:rPr>
          <w:rStyle w:val="hps"/>
          <w:rFonts w:cs="Times New Roman"/>
          <w:szCs w:val="24"/>
          <w:lang w:val="en-US"/>
        </w:rPr>
        <w:t xml:space="preserve"> </w:t>
      </w:r>
      <w:r w:rsidR="00A054D4">
        <w:rPr>
          <w:rStyle w:val="hps"/>
          <w:rFonts w:cs="Times New Roman"/>
          <w:szCs w:val="24"/>
          <w:lang w:val="en-US"/>
        </w:rPr>
        <w:t>during the discharging and charging mode respectively</w:t>
      </w:r>
      <w:r w:rsidR="002E0F93">
        <w:rPr>
          <w:rStyle w:val="hps"/>
          <w:rFonts w:cs="Times New Roman"/>
          <w:szCs w:val="24"/>
          <w:lang w:val="en-US"/>
        </w:rPr>
        <w:t xml:space="preserve">. </w:t>
      </w:r>
    </w:p>
    <w:p w14:paraId="21BF07DF" w14:textId="431CA1E7" w:rsidR="00832F62" w:rsidRDefault="00832F62" w:rsidP="006936A1">
      <w:pPr>
        <w:spacing w:after="20" w:line="240" w:lineRule="auto"/>
        <w:jc w:val="both"/>
        <w:rPr>
          <w:rStyle w:val="hps"/>
          <w:rFonts w:cs="Times New Roman"/>
          <w:szCs w:val="24"/>
          <w:lang w:val="en-US"/>
        </w:rPr>
      </w:pPr>
      <w:r>
        <w:rPr>
          <w:rStyle w:val="hps"/>
          <w:rFonts w:cs="Times New Roman"/>
          <w:szCs w:val="24"/>
          <w:lang w:val="en-US"/>
        </w:rPr>
        <w:t xml:space="preserve">In the current study, the cathode consists of </w:t>
      </w:r>
      <w:proofErr w:type="gramStart"/>
      <w:r w:rsidRPr="00832F62">
        <w:rPr>
          <w:rStyle w:val="hps"/>
          <w:rFonts w:cs="Times New Roman"/>
          <w:szCs w:val="24"/>
          <w:lang w:val="en-US"/>
        </w:rPr>
        <w:t>LiMn</w:t>
      </w:r>
      <w:r w:rsidRPr="00832F62">
        <w:rPr>
          <w:rStyle w:val="hps"/>
          <w:rFonts w:cs="Times New Roman"/>
          <w:szCs w:val="24"/>
          <w:vertAlign w:val="subscript"/>
          <w:lang w:val="en-US"/>
        </w:rPr>
        <w:t>2</w:t>
      </w:r>
      <w:r w:rsidRPr="00832F62">
        <w:rPr>
          <w:rStyle w:val="hps"/>
          <w:rFonts w:cs="Times New Roman"/>
          <w:szCs w:val="24"/>
          <w:lang w:val="en-US"/>
        </w:rPr>
        <w:t>O</w:t>
      </w:r>
      <w:r w:rsidRPr="00832F62">
        <w:rPr>
          <w:rStyle w:val="hps"/>
          <w:rFonts w:cs="Times New Roman"/>
          <w:szCs w:val="24"/>
          <w:vertAlign w:val="subscript"/>
          <w:lang w:val="en-US"/>
        </w:rPr>
        <w:t>4</w:t>
      </w:r>
      <w:r>
        <w:rPr>
          <w:rStyle w:val="hps"/>
          <w:rFonts w:cs="Times New Roman"/>
          <w:szCs w:val="24"/>
          <w:vertAlign w:val="subscript"/>
          <w:lang w:val="en-US"/>
        </w:rPr>
        <w:t xml:space="preserve"> </w:t>
      </w:r>
      <w:r>
        <w:rPr>
          <w:rStyle w:val="hps"/>
          <w:rFonts w:cs="Times New Roman"/>
          <w:szCs w:val="24"/>
          <w:lang w:val="en-US"/>
        </w:rPr>
        <w:t xml:space="preserve"> as</w:t>
      </w:r>
      <w:proofErr w:type="gramEnd"/>
      <w:r>
        <w:rPr>
          <w:rStyle w:val="hps"/>
          <w:rFonts w:cs="Times New Roman"/>
          <w:szCs w:val="24"/>
          <w:lang w:val="en-US"/>
        </w:rPr>
        <w:t xml:space="preserve"> the active material and carbon black as the conducting element. The Raman spectrum exhibits the main peak at 620 cm</w:t>
      </w:r>
      <w:r w:rsidRPr="00752905">
        <w:rPr>
          <w:rStyle w:val="hps"/>
          <w:rFonts w:cs="Times New Roman"/>
          <w:szCs w:val="24"/>
          <w:vertAlign w:val="superscript"/>
          <w:lang w:val="en-US"/>
        </w:rPr>
        <w:t>-1</w:t>
      </w:r>
      <w:r>
        <w:rPr>
          <w:rStyle w:val="hps"/>
          <w:rFonts w:cs="Times New Roman"/>
          <w:szCs w:val="24"/>
          <w:lang w:val="en-US"/>
        </w:rPr>
        <w:t xml:space="preserve"> related to </w:t>
      </w:r>
      <w:r w:rsidR="00C76794">
        <w:rPr>
          <w:rStyle w:val="hps"/>
          <w:rFonts w:cs="Times New Roman"/>
          <w:szCs w:val="24"/>
          <w:lang w:val="en-US"/>
        </w:rPr>
        <w:t>the A1g mode related to Mn</w:t>
      </w:r>
      <w:r w:rsidR="00C76794" w:rsidRPr="00752905">
        <w:rPr>
          <w:rStyle w:val="hps"/>
          <w:rFonts w:cs="Times New Roman"/>
          <w:szCs w:val="24"/>
          <w:vertAlign w:val="superscript"/>
          <w:lang w:val="en-US"/>
        </w:rPr>
        <w:t>3+</w:t>
      </w:r>
      <w:r w:rsidR="00C76794">
        <w:rPr>
          <w:rStyle w:val="hps"/>
          <w:rFonts w:cs="Times New Roman"/>
          <w:szCs w:val="24"/>
          <w:lang w:val="en-US"/>
        </w:rPr>
        <w:t>-O bonds vibration in MnO</w:t>
      </w:r>
      <w:r w:rsidR="00C76794" w:rsidRPr="00752905">
        <w:rPr>
          <w:rStyle w:val="hps"/>
          <w:rFonts w:cs="Times New Roman"/>
          <w:szCs w:val="24"/>
          <w:vertAlign w:val="subscript"/>
          <w:lang w:val="en-US"/>
        </w:rPr>
        <w:t>6</w:t>
      </w:r>
      <w:r w:rsidR="00C76794">
        <w:rPr>
          <w:rStyle w:val="hps"/>
          <w:rFonts w:cs="Times New Roman"/>
          <w:szCs w:val="24"/>
          <w:lang w:val="en-US"/>
        </w:rPr>
        <w:t xml:space="preserve"> </w:t>
      </w:r>
      <w:proofErr w:type="spellStart"/>
      <w:r w:rsidR="00C76794">
        <w:rPr>
          <w:rStyle w:val="hps"/>
          <w:rFonts w:cs="Times New Roman"/>
          <w:szCs w:val="24"/>
          <w:lang w:val="en-US"/>
        </w:rPr>
        <w:t>octahedra</w:t>
      </w:r>
      <w:proofErr w:type="spellEnd"/>
      <w:r w:rsidR="00C76794">
        <w:rPr>
          <w:rStyle w:val="hps"/>
          <w:rFonts w:cs="Times New Roman"/>
          <w:szCs w:val="24"/>
          <w:lang w:val="en-US"/>
        </w:rPr>
        <w:t xml:space="preserve"> and the </w:t>
      </w:r>
      <w:r w:rsidR="00C76794" w:rsidRPr="00832F62">
        <w:rPr>
          <w:rStyle w:val="hps"/>
          <w:rFonts w:cs="Times New Roman"/>
          <w:szCs w:val="24"/>
          <w:lang w:val="en-US"/>
        </w:rPr>
        <w:t>D (~1350 cm</w:t>
      </w:r>
      <w:r w:rsidR="00C76794" w:rsidRPr="00752905">
        <w:rPr>
          <w:rStyle w:val="hps"/>
          <w:rFonts w:cs="Times New Roman"/>
          <w:szCs w:val="24"/>
          <w:vertAlign w:val="superscript"/>
          <w:lang w:val="en-US"/>
        </w:rPr>
        <w:t>-1</w:t>
      </w:r>
      <w:r w:rsidR="00C76794" w:rsidRPr="00832F62">
        <w:rPr>
          <w:rStyle w:val="hps"/>
          <w:rFonts w:cs="Times New Roman"/>
          <w:szCs w:val="24"/>
          <w:lang w:val="en-US"/>
        </w:rPr>
        <w:t>) and G (~1580 cm</w:t>
      </w:r>
      <w:r w:rsidR="00C76794" w:rsidRPr="00752905">
        <w:rPr>
          <w:rStyle w:val="hps"/>
          <w:rFonts w:cs="Times New Roman"/>
          <w:szCs w:val="24"/>
          <w:vertAlign w:val="superscript"/>
          <w:lang w:val="en-US"/>
        </w:rPr>
        <w:t>-1</w:t>
      </w:r>
      <w:r w:rsidR="00C76794" w:rsidRPr="00832F62">
        <w:rPr>
          <w:rStyle w:val="hps"/>
          <w:rFonts w:cs="Times New Roman"/>
          <w:szCs w:val="24"/>
          <w:lang w:val="en-US"/>
        </w:rPr>
        <w:t xml:space="preserve">) </w:t>
      </w:r>
      <w:r w:rsidR="00C76794">
        <w:rPr>
          <w:rStyle w:val="hps"/>
          <w:rFonts w:cs="Times New Roman"/>
          <w:szCs w:val="24"/>
          <w:lang w:val="en-US"/>
        </w:rPr>
        <w:t>characteristic bands for carbon black. The cathodes are cycled until 60% specific capacity</w:t>
      </w:r>
      <w:r w:rsidR="00104153">
        <w:rPr>
          <w:rStyle w:val="hps"/>
          <w:rFonts w:cs="Times New Roman"/>
          <w:szCs w:val="24"/>
          <w:lang w:val="en-US"/>
        </w:rPr>
        <w:t>,</w:t>
      </w:r>
      <w:r w:rsidR="00C76794">
        <w:rPr>
          <w:rStyle w:val="hps"/>
          <w:rFonts w:cs="Times New Roman"/>
          <w:szCs w:val="24"/>
          <w:lang w:val="en-US"/>
        </w:rPr>
        <w:t xml:space="preserve"> namely End of Life (EOL). The correlation of Raman spectra acquired for Fresh and EOL </w:t>
      </w:r>
      <w:r w:rsidR="00104153">
        <w:rPr>
          <w:rStyle w:val="hps"/>
          <w:rFonts w:cs="Times New Roman"/>
          <w:szCs w:val="24"/>
          <w:lang w:val="en-US"/>
        </w:rPr>
        <w:t xml:space="preserve">presents </w:t>
      </w:r>
      <w:r w:rsidR="00C76794" w:rsidRPr="00832F62">
        <w:rPr>
          <w:rStyle w:val="hps"/>
          <w:rFonts w:cs="Times New Roman"/>
          <w:szCs w:val="24"/>
          <w:lang w:val="en-US"/>
        </w:rPr>
        <w:t>a shift of the peak at about 350 cm</w:t>
      </w:r>
      <w:r w:rsidR="00C76794" w:rsidRPr="00752905">
        <w:rPr>
          <w:rStyle w:val="hps"/>
          <w:rFonts w:cs="Times New Roman"/>
          <w:szCs w:val="24"/>
          <w:vertAlign w:val="superscript"/>
          <w:lang w:val="en-US"/>
        </w:rPr>
        <w:t>-1</w:t>
      </w:r>
      <w:r w:rsidR="00C76794" w:rsidRPr="00832F62">
        <w:rPr>
          <w:rStyle w:val="hps"/>
          <w:rFonts w:cs="Times New Roman"/>
          <w:szCs w:val="24"/>
          <w:lang w:val="en-US"/>
        </w:rPr>
        <w:t xml:space="preserve"> to lower wavenumbers and a shift of the peak at about 620 cm</w:t>
      </w:r>
      <w:r w:rsidR="00C76794" w:rsidRPr="00752905">
        <w:rPr>
          <w:rStyle w:val="hps"/>
          <w:rFonts w:cs="Times New Roman"/>
          <w:szCs w:val="24"/>
          <w:vertAlign w:val="superscript"/>
          <w:lang w:val="en-US"/>
        </w:rPr>
        <w:t>-1</w:t>
      </w:r>
      <w:r w:rsidR="00C76794" w:rsidRPr="00832F62">
        <w:rPr>
          <w:rStyle w:val="hps"/>
          <w:rFonts w:cs="Times New Roman"/>
          <w:szCs w:val="24"/>
          <w:lang w:val="en-US"/>
        </w:rPr>
        <w:t xml:space="preserve"> to higher wavenumbers</w:t>
      </w:r>
      <w:r w:rsidR="00C76794">
        <w:rPr>
          <w:rStyle w:val="hps"/>
          <w:rFonts w:cs="Times New Roman"/>
          <w:szCs w:val="24"/>
          <w:lang w:val="en-US"/>
        </w:rPr>
        <w:t xml:space="preserve">. </w:t>
      </w:r>
      <w:r w:rsidR="00C76794" w:rsidRPr="00832F62">
        <w:rPr>
          <w:rStyle w:val="hps"/>
          <w:rFonts w:cs="Times New Roman"/>
          <w:szCs w:val="24"/>
          <w:lang w:val="en-US"/>
        </w:rPr>
        <w:t>An exemplary deconvolution of the LiMn</w:t>
      </w:r>
      <w:r w:rsidR="00C76794" w:rsidRPr="00752905">
        <w:rPr>
          <w:rStyle w:val="hps"/>
          <w:rFonts w:cs="Times New Roman"/>
          <w:szCs w:val="24"/>
          <w:vertAlign w:val="subscript"/>
          <w:lang w:val="en-US"/>
        </w:rPr>
        <w:t>2</w:t>
      </w:r>
      <w:r w:rsidR="00C76794" w:rsidRPr="00832F62">
        <w:rPr>
          <w:rStyle w:val="hps"/>
          <w:rFonts w:cs="Times New Roman"/>
          <w:szCs w:val="24"/>
          <w:lang w:val="en-US"/>
        </w:rPr>
        <w:t>O</w:t>
      </w:r>
      <w:r w:rsidR="00C76794" w:rsidRPr="00752905">
        <w:rPr>
          <w:rStyle w:val="hps"/>
          <w:rFonts w:cs="Times New Roman"/>
          <w:szCs w:val="24"/>
          <w:vertAlign w:val="subscript"/>
          <w:lang w:val="en-US"/>
        </w:rPr>
        <w:t>4</w:t>
      </w:r>
      <w:r w:rsidR="00C76794" w:rsidRPr="00832F62">
        <w:rPr>
          <w:rStyle w:val="hps"/>
          <w:rFonts w:cs="Times New Roman"/>
          <w:szCs w:val="24"/>
          <w:lang w:val="en-US"/>
        </w:rPr>
        <w:t xml:space="preserve"> spectral area using a template with six Lorentzian–shaped bands, </w:t>
      </w:r>
      <w:r w:rsidR="00D61C34">
        <w:rPr>
          <w:rStyle w:val="hps"/>
          <w:rFonts w:cs="Times New Roman"/>
          <w:szCs w:val="24"/>
          <w:lang w:val="en-US"/>
        </w:rPr>
        <w:t xml:space="preserve">according to </w:t>
      </w:r>
      <w:proofErr w:type="spellStart"/>
      <w:r w:rsidR="00D61C34">
        <w:rPr>
          <w:rStyle w:val="hps"/>
          <w:rFonts w:cs="Times New Roman"/>
          <w:szCs w:val="24"/>
          <w:lang w:val="en-US"/>
        </w:rPr>
        <w:t>Slautin</w:t>
      </w:r>
      <w:proofErr w:type="spellEnd"/>
      <w:r w:rsidR="00D61C34">
        <w:rPr>
          <w:rStyle w:val="hps"/>
          <w:rFonts w:cs="Times New Roman"/>
          <w:szCs w:val="24"/>
          <w:lang w:val="en-US"/>
        </w:rPr>
        <w:t xml:space="preserve"> et al. </w:t>
      </w:r>
      <w:r w:rsidR="00D61C34" w:rsidRPr="00D21A86">
        <w:rPr>
          <w:rStyle w:val="hps"/>
          <w:rFonts w:cs="Times New Roman"/>
          <w:szCs w:val="24"/>
          <w:vertAlign w:val="superscript"/>
          <w:lang w:val="en-US"/>
        </w:rPr>
        <w:t>[1]</w:t>
      </w:r>
      <w:r w:rsidR="00D61C34">
        <w:rPr>
          <w:rStyle w:val="hps"/>
          <w:rFonts w:cs="Times New Roman"/>
          <w:szCs w:val="24"/>
          <w:lang w:val="en-US"/>
        </w:rPr>
        <w:t xml:space="preserve">, in order to correlate the variation of molecular bonds to material degradation by </w:t>
      </w:r>
      <w:proofErr w:type="spellStart"/>
      <w:r w:rsidR="00D61C34">
        <w:rPr>
          <w:rStyle w:val="hps"/>
          <w:rFonts w:cs="Times New Roman"/>
          <w:szCs w:val="24"/>
          <w:lang w:val="en-US"/>
        </w:rPr>
        <w:t>delithiation</w:t>
      </w:r>
      <w:proofErr w:type="spellEnd"/>
      <w:r w:rsidR="00D61C34">
        <w:rPr>
          <w:rStyle w:val="hps"/>
          <w:rFonts w:cs="Times New Roman"/>
          <w:szCs w:val="24"/>
          <w:lang w:val="en-US"/>
        </w:rPr>
        <w:t xml:space="preserve"> process.</w:t>
      </w:r>
    </w:p>
    <w:p w14:paraId="09BE02F9" w14:textId="77777777" w:rsidR="00C76794" w:rsidRDefault="00C76794" w:rsidP="006936A1">
      <w:pPr>
        <w:spacing w:after="20" w:line="240" w:lineRule="auto"/>
        <w:jc w:val="both"/>
        <w:rPr>
          <w:rStyle w:val="hps"/>
          <w:rFonts w:cs="Times New Roman"/>
          <w:szCs w:val="24"/>
          <w:lang w:val="en-US"/>
        </w:rPr>
      </w:pPr>
    </w:p>
    <w:p w14:paraId="2A6E70CF" w14:textId="4AA1BD8C" w:rsidR="00670DAB" w:rsidRPr="00D61C34" w:rsidRDefault="00ED7AD7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  <w:r w:rsidRPr="000E7582">
        <w:rPr>
          <w:rFonts w:cs="Times New Roman"/>
          <w:b/>
          <w:bCs/>
          <w:szCs w:val="24"/>
          <w:lang w:val="el-GR"/>
        </w:rPr>
        <w:t>ΛΕΞΕΙΣ</w:t>
      </w:r>
      <w:r w:rsidRPr="00D61C34">
        <w:rPr>
          <w:rFonts w:cs="Times New Roman"/>
          <w:b/>
          <w:bCs/>
          <w:szCs w:val="24"/>
          <w:lang w:val="en-US"/>
        </w:rPr>
        <w:t xml:space="preserve"> </w:t>
      </w:r>
      <w:r w:rsidRPr="000E7582">
        <w:rPr>
          <w:rFonts w:cs="Times New Roman"/>
          <w:b/>
          <w:bCs/>
          <w:szCs w:val="24"/>
          <w:lang w:val="el-GR"/>
        </w:rPr>
        <w:t>ΚΛΕΙΔΙΑ</w:t>
      </w:r>
      <w:r w:rsidRPr="00D61C34">
        <w:rPr>
          <w:rFonts w:cs="Times New Roman"/>
          <w:b/>
          <w:bCs/>
          <w:szCs w:val="24"/>
          <w:lang w:val="en-US"/>
        </w:rPr>
        <w:t>:</w:t>
      </w:r>
      <w:r w:rsidR="00DE346C" w:rsidRPr="00D61C34">
        <w:rPr>
          <w:rFonts w:cs="Times New Roman"/>
          <w:b/>
          <w:bCs/>
          <w:szCs w:val="24"/>
          <w:lang w:val="en-US"/>
        </w:rPr>
        <w:t xml:space="preserve"> </w:t>
      </w:r>
      <w:r w:rsidR="00D61C34">
        <w:rPr>
          <w:rFonts w:cs="Times New Roman"/>
          <w:szCs w:val="24"/>
          <w:lang w:val="en-US"/>
        </w:rPr>
        <w:t>Li-ion batteries, Raman, LMO, cathode, operando</w:t>
      </w:r>
    </w:p>
    <w:p w14:paraId="71B43080" w14:textId="28B5A4C6" w:rsidR="000E7582" w:rsidRPr="00D61C34" w:rsidRDefault="000E7582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</w:p>
    <w:p w14:paraId="5B7F0696" w14:textId="57457A87" w:rsidR="000E7582" w:rsidRPr="006936A1" w:rsidRDefault="00E46CCE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  <w:r w:rsidRPr="009D6052">
        <w:rPr>
          <w:rFonts w:cs="Times New Roman"/>
          <w:b/>
          <w:bCs/>
          <w:szCs w:val="24"/>
          <w:lang w:val="en-US"/>
        </w:rPr>
        <w:t>REFERENCES</w:t>
      </w:r>
    </w:p>
    <w:p w14:paraId="3BB3AFB8" w14:textId="77777777" w:rsidR="00752905" w:rsidRDefault="00752905" w:rsidP="00D61C34">
      <w:pPr>
        <w:spacing w:after="120" w:line="240" w:lineRule="auto"/>
        <w:rPr>
          <w:color w:val="777777"/>
          <w:shd w:val="clear" w:color="auto" w:fill="F5FFE6"/>
        </w:rPr>
      </w:pPr>
    </w:p>
    <w:p w14:paraId="1D7BAB28" w14:textId="6DA3B069" w:rsidR="004F7B38" w:rsidRPr="00D61C34" w:rsidRDefault="00752905" w:rsidP="00D61C34">
      <w:pPr>
        <w:spacing w:after="120" w:line="240" w:lineRule="auto"/>
        <w:rPr>
          <w:rFonts w:cs="Times New Roman"/>
          <w:b/>
          <w:bCs/>
          <w:szCs w:val="24"/>
          <w:lang w:val="en-US"/>
        </w:rPr>
      </w:pPr>
      <w:r w:rsidRPr="0027478C">
        <w:rPr>
          <w:rStyle w:val="hps"/>
          <w:rFonts w:cs="Times New Roman"/>
          <w:bCs/>
          <w:szCs w:val="24"/>
          <w:lang w:val="en-US"/>
        </w:rPr>
        <w:t xml:space="preserve"> </w:t>
      </w:r>
      <w:r w:rsidR="0027478C" w:rsidRPr="0027478C">
        <w:rPr>
          <w:rStyle w:val="hps"/>
          <w:rFonts w:cs="Times New Roman"/>
          <w:bCs/>
          <w:szCs w:val="24"/>
          <w:lang w:val="en-US"/>
        </w:rPr>
        <w:t>[1]</w:t>
      </w:r>
      <w:r w:rsidR="0027478C">
        <w:rPr>
          <w:rStyle w:val="hps"/>
          <w:rFonts w:cs="Times New Roman"/>
          <w:bCs/>
          <w:szCs w:val="24"/>
          <w:lang w:val="en-US"/>
        </w:rPr>
        <w:t xml:space="preserve"> </w:t>
      </w:r>
      <w:proofErr w:type="spellStart"/>
      <w:r w:rsidR="00D61C34" w:rsidRPr="00D61C34">
        <w:rPr>
          <w:rStyle w:val="hps"/>
          <w:rFonts w:cs="Times New Roman"/>
          <w:bCs/>
          <w:szCs w:val="24"/>
          <w:lang w:val="en-US"/>
        </w:rPr>
        <w:t>Slautin</w:t>
      </w:r>
      <w:proofErr w:type="spellEnd"/>
      <w:r w:rsidR="00D61C34" w:rsidRPr="00D61C34">
        <w:rPr>
          <w:rStyle w:val="hps"/>
          <w:rFonts w:cs="Times New Roman"/>
          <w:bCs/>
          <w:szCs w:val="24"/>
          <w:lang w:val="en-US"/>
        </w:rPr>
        <w:t xml:space="preserve">, B., </w:t>
      </w:r>
      <w:proofErr w:type="spellStart"/>
      <w:r w:rsidR="00D61C34" w:rsidRPr="00D61C34">
        <w:rPr>
          <w:rStyle w:val="hps"/>
          <w:rFonts w:cs="Times New Roman"/>
          <w:bCs/>
          <w:szCs w:val="24"/>
          <w:lang w:val="en-US"/>
        </w:rPr>
        <w:t>Alikin</w:t>
      </w:r>
      <w:proofErr w:type="spellEnd"/>
      <w:r w:rsidR="00D61C34" w:rsidRPr="00D61C34">
        <w:rPr>
          <w:rStyle w:val="hps"/>
          <w:rFonts w:cs="Times New Roman"/>
          <w:bCs/>
          <w:szCs w:val="24"/>
          <w:lang w:val="en-US"/>
        </w:rPr>
        <w:t xml:space="preserve">, D., </w:t>
      </w:r>
      <w:proofErr w:type="spellStart"/>
      <w:r w:rsidR="00D61C34" w:rsidRPr="00D61C34">
        <w:rPr>
          <w:rStyle w:val="hps"/>
          <w:rFonts w:cs="Times New Roman"/>
          <w:bCs/>
          <w:szCs w:val="24"/>
          <w:lang w:val="en-US"/>
        </w:rPr>
        <w:t>Rosato</w:t>
      </w:r>
      <w:proofErr w:type="spellEnd"/>
      <w:r w:rsidR="00D61C34" w:rsidRPr="00D61C34">
        <w:rPr>
          <w:rStyle w:val="hps"/>
          <w:rFonts w:cs="Times New Roman"/>
          <w:bCs/>
          <w:szCs w:val="24"/>
          <w:lang w:val="en-US"/>
        </w:rPr>
        <w:t xml:space="preserve">, D., </w:t>
      </w:r>
      <w:proofErr w:type="spellStart"/>
      <w:r w:rsidR="00D61C34" w:rsidRPr="00D61C34">
        <w:rPr>
          <w:rStyle w:val="hps"/>
          <w:rFonts w:cs="Times New Roman"/>
          <w:bCs/>
          <w:szCs w:val="24"/>
          <w:lang w:val="en-US"/>
        </w:rPr>
        <w:t>Pelegov</w:t>
      </w:r>
      <w:proofErr w:type="spellEnd"/>
      <w:r w:rsidR="00D61C34" w:rsidRPr="00D61C34">
        <w:rPr>
          <w:rStyle w:val="hps"/>
          <w:rFonts w:cs="Times New Roman"/>
          <w:bCs/>
          <w:szCs w:val="24"/>
          <w:lang w:val="en-US"/>
        </w:rPr>
        <w:t xml:space="preserve">, D., </w:t>
      </w:r>
      <w:proofErr w:type="spellStart"/>
      <w:r w:rsidR="00D61C34" w:rsidRPr="00D61C34">
        <w:rPr>
          <w:rStyle w:val="hps"/>
          <w:rFonts w:cs="Times New Roman"/>
          <w:bCs/>
          <w:szCs w:val="24"/>
          <w:lang w:val="en-US"/>
        </w:rPr>
        <w:t>Shur</w:t>
      </w:r>
      <w:proofErr w:type="spellEnd"/>
      <w:r w:rsidR="00D61C34" w:rsidRPr="00D61C34">
        <w:rPr>
          <w:rStyle w:val="hps"/>
          <w:rFonts w:cs="Times New Roman"/>
          <w:bCs/>
          <w:szCs w:val="24"/>
          <w:lang w:val="en-US"/>
        </w:rPr>
        <w:t xml:space="preserve">, V., </w:t>
      </w:r>
      <w:proofErr w:type="spellStart"/>
      <w:r w:rsidR="00D61C34" w:rsidRPr="00D61C34">
        <w:rPr>
          <w:rStyle w:val="hps"/>
          <w:rFonts w:cs="Times New Roman"/>
          <w:bCs/>
          <w:szCs w:val="24"/>
          <w:lang w:val="en-US"/>
        </w:rPr>
        <w:t>Kholkin</w:t>
      </w:r>
      <w:proofErr w:type="spellEnd"/>
      <w:r w:rsidR="00D61C34" w:rsidRPr="00D61C34">
        <w:rPr>
          <w:rStyle w:val="hps"/>
          <w:rFonts w:cs="Times New Roman"/>
          <w:bCs/>
          <w:szCs w:val="24"/>
          <w:lang w:val="en-US"/>
        </w:rPr>
        <w:t xml:space="preserve">, A. Local Study of </w:t>
      </w:r>
      <w:proofErr w:type="spellStart"/>
      <w:r w:rsidR="00D61C34" w:rsidRPr="00D61C34">
        <w:rPr>
          <w:rStyle w:val="hps"/>
          <w:rFonts w:cs="Times New Roman"/>
          <w:bCs/>
          <w:szCs w:val="24"/>
          <w:lang w:val="en-US"/>
        </w:rPr>
        <w:t>Lithiation</w:t>
      </w:r>
      <w:proofErr w:type="spellEnd"/>
      <w:r w:rsidR="00D61C34" w:rsidRPr="00D61C34">
        <w:rPr>
          <w:rStyle w:val="hps"/>
          <w:rFonts w:cs="Times New Roman"/>
          <w:bCs/>
          <w:szCs w:val="24"/>
          <w:lang w:val="en-US"/>
        </w:rPr>
        <w:t xml:space="preserve"> and Degradation Paths in LiMn2O4 Battery Cathodes: Confocal Raman Microscopy Approach. </w:t>
      </w:r>
      <w:r w:rsidR="00D61C34" w:rsidRPr="00D61C34">
        <w:rPr>
          <w:rStyle w:val="hps"/>
          <w:rFonts w:cs="Times New Roman"/>
          <w:bCs/>
          <w:i/>
          <w:szCs w:val="24"/>
          <w:lang w:val="en-US"/>
        </w:rPr>
        <w:t>Batteries</w:t>
      </w:r>
      <w:r w:rsidR="00D61C34" w:rsidRPr="00D61C34">
        <w:rPr>
          <w:rStyle w:val="hps"/>
          <w:rFonts w:cs="Times New Roman"/>
          <w:bCs/>
          <w:szCs w:val="24"/>
          <w:lang w:val="en-US"/>
        </w:rPr>
        <w:t xml:space="preserve"> </w:t>
      </w:r>
      <w:r w:rsidR="00D61C34">
        <w:rPr>
          <w:rStyle w:val="hps"/>
          <w:rFonts w:cs="Times New Roman"/>
          <w:bCs/>
          <w:szCs w:val="24"/>
          <w:lang w:val="en-US"/>
        </w:rPr>
        <w:t>(</w:t>
      </w:r>
      <w:r w:rsidR="00D61C34" w:rsidRPr="00D61C34">
        <w:rPr>
          <w:rStyle w:val="hps"/>
          <w:rFonts w:cs="Times New Roman"/>
          <w:bCs/>
          <w:szCs w:val="24"/>
          <w:lang w:val="en-US"/>
        </w:rPr>
        <w:t>2018</w:t>
      </w:r>
      <w:r w:rsidR="00D61C34">
        <w:rPr>
          <w:rStyle w:val="hps"/>
          <w:rFonts w:cs="Times New Roman"/>
          <w:bCs/>
          <w:szCs w:val="24"/>
          <w:lang w:val="en-US"/>
        </w:rPr>
        <w:t>)</w:t>
      </w:r>
      <w:r w:rsidR="00D61C34" w:rsidRPr="00D61C34">
        <w:rPr>
          <w:rStyle w:val="hps"/>
          <w:rFonts w:cs="Times New Roman"/>
          <w:bCs/>
          <w:szCs w:val="24"/>
          <w:lang w:val="en-US"/>
        </w:rPr>
        <w:t>, 4, 21.</w:t>
      </w:r>
    </w:p>
    <w:sectPr w:rsidR="004F7B38" w:rsidRPr="00D61C34" w:rsidSect="000323E8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5D26F" w14:textId="77777777" w:rsidR="00F8595F" w:rsidRDefault="00F8595F" w:rsidP="00B10FCD">
      <w:pPr>
        <w:spacing w:after="0" w:line="240" w:lineRule="auto"/>
      </w:pPr>
      <w:r>
        <w:separator/>
      </w:r>
    </w:p>
  </w:endnote>
  <w:endnote w:type="continuationSeparator" w:id="0">
    <w:p w14:paraId="75F321B0" w14:textId="77777777" w:rsidR="00F8595F" w:rsidRDefault="00F8595F" w:rsidP="00B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0763091"/>
      <w:docPartObj>
        <w:docPartGallery w:val="Page Numbers (Bottom of Page)"/>
        <w:docPartUnique/>
      </w:docPartObj>
    </w:sdtPr>
    <w:sdtEndPr/>
    <w:sdtContent>
      <w:p w14:paraId="18260381" w14:textId="7DF8905D" w:rsidR="0027478C" w:rsidRDefault="0027478C">
        <w:pPr>
          <w:pStyle w:val="Footer"/>
        </w:pPr>
        <w:r w:rsidRPr="00670DAB">
          <w:rPr>
            <w:b/>
            <w:bCs/>
            <w:sz w:val="18"/>
            <w:szCs w:val="16"/>
          </w:rPr>
          <w:fldChar w:fldCharType="begin"/>
        </w:r>
        <w:r w:rsidRPr="00670DAB">
          <w:rPr>
            <w:b/>
            <w:bCs/>
            <w:sz w:val="18"/>
            <w:szCs w:val="16"/>
          </w:rPr>
          <w:instrText>PAGE   \* MERGEFORMAT</w:instrText>
        </w:r>
        <w:r w:rsidRPr="00670DAB">
          <w:rPr>
            <w:b/>
            <w:bCs/>
            <w:sz w:val="18"/>
            <w:szCs w:val="16"/>
          </w:rPr>
          <w:fldChar w:fldCharType="separate"/>
        </w:r>
        <w:r w:rsidR="00887067" w:rsidRPr="00887067">
          <w:rPr>
            <w:b/>
            <w:bCs/>
            <w:noProof/>
            <w:sz w:val="18"/>
            <w:szCs w:val="16"/>
            <w:lang w:val="el-GR"/>
          </w:rPr>
          <w:t>1</w:t>
        </w:r>
        <w:r w:rsidRPr="00670DAB">
          <w:rPr>
            <w:b/>
            <w:bCs/>
            <w:sz w:val="18"/>
            <w:szCs w:val="16"/>
          </w:rPr>
          <w:fldChar w:fldCharType="end"/>
        </w:r>
      </w:p>
    </w:sdtContent>
  </w:sdt>
  <w:p w14:paraId="45967E07" w14:textId="77777777" w:rsidR="00C55D63" w:rsidRDefault="00C55D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141E9" w14:textId="77777777" w:rsidR="00F8595F" w:rsidRDefault="00F8595F" w:rsidP="00B10FCD">
      <w:pPr>
        <w:spacing w:after="0" w:line="240" w:lineRule="auto"/>
      </w:pPr>
      <w:r>
        <w:separator/>
      </w:r>
    </w:p>
  </w:footnote>
  <w:footnote w:type="continuationSeparator" w:id="0">
    <w:p w14:paraId="20E519E4" w14:textId="77777777" w:rsidR="00F8595F" w:rsidRDefault="00F8595F" w:rsidP="00B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641FC" w14:textId="1A2029F3" w:rsidR="005412D6" w:rsidRPr="00C55D63" w:rsidRDefault="00C04EBD" w:rsidP="004225FE">
    <w:pPr>
      <w:pStyle w:val="Header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</w:t>
    </w:r>
    <w:r w:rsidR="00DA5472" w:rsidRPr="00C55D63">
      <w:rPr>
        <w:rFonts w:cs="Times New Roman"/>
        <w:b/>
        <w:sz w:val="18"/>
        <w:szCs w:val="18"/>
        <w:lang w:val="el-GR"/>
      </w:rPr>
      <w:t>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  <w:t xml:space="preserve">      </w:t>
    </w:r>
    <w:r w:rsidR="00DA5472" w:rsidRPr="00C55D63">
      <w:rPr>
        <w:rFonts w:cs="Times New Roman"/>
        <w:b/>
        <w:sz w:val="18"/>
        <w:szCs w:val="18"/>
        <w:lang w:val="el-GR"/>
      </w:rPr>
      <w:t>Πάτρα</w:t>
    </w:r>
    <w:r w:rsidRPr="00C55D63">
      <w:rPr>
        <w:rFonts w:cs="Times New Roman"/>
        <w:b/>
        <w:sz w:val="18"/>
        <w:szCs w:val="18"/>
        <w:lang w:val="el-GR"/>
      </w:rPr>
      <w:t xml:space="preserve">, </w:t>
    </w:r>
    <w:r w:rsidR="00DA5472" w:rsidRPr="00C55D63">
      <w:rPr>
        <w:rFonts w:cs="Times New Roman"/>
        <w:b/>
        <w:sz w:val="18"/>
        <w:szCs w:val="18"/>
        <w:lang w:val="el-GR"/>
      </w:rPr>
      <w:t>2</w:t>
    </w:r>
    <w:r w:rsidRPr="00C55D63">
      <w:rPr>
        <w:rFonts w:cs="Times New Roman"/>
        <w:b/>
        <w:sz w:val="18"/>
        <w:szCs w:val="18"/>
        <w:lang w:val="el-GR"/>
      </w:rPr>
      <w:t>-</w:t>
    </w:r>
    <w:r w:rsidR="00DA5472" w:rsidRPr="00C55D63">
      <w:rPr>
        <w:rFonts w:cs="Times New Roman"/>
        <w:b/>
        <w:sz w:val="18"/>
        <w:szCs w:val="18"/>
        <w:lang w:val="el-GR"/>
      </w:rPr>
      <w:t>4 Ιουνίου</w:t>
    </w:r>
    <w:r w:rsidRPr="00C55D63">
      <w:rPr>
        <w:rFonts w:cs="Times New Roman"/>
        <w:b/>
        <w:sz w:val="18"/>
        <w:szCs w:val="18"/>
        <w:lang w:val="el-GR"/>
      </w:rPr>
      <w:t xml:space="preserve"> 20</w:t>
    </w:r>
    <w:r w:rsidR="00DA5472" w:rsidRPr="00C55D63">
      <w:rPr>
        <w:rFonts w:cs="Times New Roman"/>
        <w:b/>
        <w:sz w:val="18"/>
        <w:szCs w:val="18"/>
        <w:lang w:val="el-GR"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0sjQ3NzQwNDE0MTdR0lEKTi0uzszPAykwrgUAykv4lSwAAAA="/>
  </w:docVars>
  <w:rsids>
    <w:rsidRoot w:val="002937B1"/>
    <w:rsid w:val="0005162E"/>
    <w:rsid w:val="00055CAD"/>
    <w:rsid w:val="000E7582"/>
    <w:rsid w:val="00104153"/>
    <w:rsid w:val="001327BE"/>
    <w:rsid w:val="00134726"/>
    <w:rsid w:val="00137B0D"/>
    <w:rsid w:val="00154324"/>
    <w:rsid w:val="00163D98"/>
    <w:rsid w:val="001A26B0"/>
    <w:rsid w:val="0024222E"/>
    <w:rsid w:val="00257888"/>
    <w:rsid w:val="002607CE"/>
    <w:rsid w:val="0027478C"/>
    <w:rsid w:val="002937B1"/>
    <w:rsid w:val="002938E7"/>
    <w:rsid w:val="002B13CB"/>
    <w:rsid w:val="002D1CE1"/>
    <w:rsid w:val="002E0F93"/>
    <w:rsid w:val="004F7B38"/>
    <w:rsid w:val="005A4565"/>
    <w:rsid w:val="00670DAB"/>
    <w:rsid w:val="006936A1"/>
    <w:rsid w:val="00705DF0"/>
    <w:rsid w:val="00752905"/>
    <w:rsid w:val="00832F62"/>
    <w:rsid w:val="00887067"/>
    <w:rsid w:val="00915963"/>
    <w:rsid w:val="00935497"/>
    <w:rsid w:val="009803F2"/>
    <w:rsid w:val="00981167"/>
    <w:rsid w:val="00997EF7"/>
    <w:rsid w:val="009A0B51"/>
    <w:rsid w:val="009C653D"/>
    <w:rsid w:val="009D6052"/>
    <w:rsid w:val="00A054D4"/>
    <w:rsid w:val="00A84D47"/>
    <w:rsid w:val="00AA4FE7"/>
    <w:rsid w:val="00AB16ED"/>
    <w:rsid w:val="00AD393E"/>
    <w:rsid w:val="00AF459A"/>
    <w:rsid w:val="00B075D0"/>
    <w:rsid w:val="00B10FCD"/>
    <w:rsid w:val="00B36AC7"/>
    <w:rsid w:val="00B751C6"/>
    <w:rsid w:val="00C0197B"/>
    <w:rsid w:val="00C04EBD"/>
    <w:rsid w:val="00C07544"/>
    <w:rsid w:val="00C55D63"/>
    <w:rsid w:val="00C76794"/>
    <w:rsid w:val="00C84852"/>
    <w:rsid w:val="00CF2C0A"/>
    <w:rsid w:val="00CF4EEC"/>
    <w:rsid w:val="00D21A86"/>
    <w:rsid w:val="00D61C34"/>
    <w:rsid w:val="00D678BE"/>
    <w:rsid w:val="00DA5472"/>
    <w:rsid w:val="00DE346C"/>
    <w:rsid w:val="00E46CCE"/>
    <w:rsid w:val="00E63CAC"/>
    <w:rsid w:val="00E853C3"/>
    <w:rsid w:val="00E87E35"/>
    <w:rsid w:val="00ED7AD7"/>
    <w:rsid w:val="00F2028F"/>
    <w:rsid w:val="00F8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C6185"/>
  <w15:docId w15:val="{FE3569B6-9E8F-4CBB-A914-08FB087B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7B1"/>
    <w:rPr>
      <w:color w:val="000000" w:themeColor="text1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7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B1"/>
    <w:rPr>
      <w:color w:val="000000" w:themeColor="text1"/>
      <w:sz w:val="24"/>
      <w:lang w:val="en-GB"/>
    </w:rPr>
  </w:style>
  <w:style w:type="paragraph" w:styleId="BodyText">
    <w:name w:val="Body Text"/>
    <w:basedOn w:val="Normal"/>
    <w:link w:val="BodyTextChar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Normal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DefaultParagraphFont"/>
    <w:rsid w:val="002937B1"/>
  </w:style>
  <w:style w:type="character" w:customStyle="1" w:styleId="shorttext">
    <w:name w:val="short_text"/>
    <w:basedOn w:val="DefaultParagraphFont"/>
    <w:rsid w:val="002937B1"/>
  </w:style>
  <w:style w:type="character" w:customStyle="1" w:styleId="alt-edited">
    <w:name w:val="alt-edited"/>
    <w:basedOn w:val="DefaultParagraphFont"/>
    <w:rsid w:val="002937B1"/>
  </w:style>
  <w:style w:type="paragraph" w:styleId="ListParagraph">
    <w:name w:val="List Paragraph"/>
    <w:basedOn w:val="Normal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DefaultParagraphFont"/>
    <w:rsid w:val="00C04EBD"/>
  </w:style>
  <w:style w:type="paragraph" w:styleId="Footer">
    <w:name w:val="footer"/>
    <w:basedOn w:val="Normal"/>
    <w:link w:val="FooterChar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3C3"/>
    <w:rPr>
      <w:color w:val="000000" w:themeColor="text1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</dc:creator>
  <cp:lastModifiedBy>Georgia</cp:lastModifiedBy>
  <cp:revision>3</cp:revision>
  <cp:lastPrinted>2016-12-14T08:08:00Z</cp:lastPrinted>
  <dcterms:created xsi:type="dcterms:W3CDTF">2022-02-10T21:49:00Z</dcterms:created>
  <dcterms:modified xsi:type="dcterms:W3CDTF">2022-02-10T21:49:00Z</dcterms:modified>
</cp:coreProperties>
</file>