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802B99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 w:val="14"/>
          <w:szCs w:val="14"/>
          <w:lang w:val="el-GR"/>
        </w:rPr>
      </w:pPr>
    </w:p>
    <w:p w14:paraId="058C46DA" w14:textId="65B27B7F" w:rsidR="00257888" w:rsidRPr="00DA5472" w:rsidRDefault="004D1A3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ΑΝΑΜΟΡΦΩΣΗ ΤΗΣ ΜΕΘΑΝΟΛΗΣ ΜΕ ΑΤΜΟ ΣΕ ΚΑΤΑΛΥΤΕΣ </w:t>
      </w:r>
      <w:r w:rsidR="00C15C91">
        <w:rPr>
          <w:rStyle w:val="hps"/>
          <w:rFonts w:cs="Times New Roman"/>
          <w:b/>
          <w:szCs w:val="24"/>
          <w:lang w:val="el-GR"/>
        </w:rPr>
        <w:t>ΧΑΛΚΟΥ-ΨΕΥΔΑΡΓΥΡΟΥ ΓΙΑ ΕΦΑΡΜΟΓΗ ΣΕ ΚΥΨΕΛΙΔΕΣ ΚΑΥΣΙΜΟΥ</w:t>
      </w:r>
      <w:r w:rsidR="00510C7C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6BB36" w14:textId="77777777" w:rsidR="002937B1" w:rsidRPr="00802B99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 w:val="14"/>
          <w:szCs w:val="14"/>
          <w:lang w:val="el-GR" w:eastAsia="el-GR"/>
        </w:rPr>
      </w:pPr>
    </w:p>
    <w:p w14:paraId="58C8F24A" w14:textId="12E190B3" w:rsidR="00257888" w:rsidRPr="00C04EBD" w:rsidRDefault="00A835C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Κ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Καππής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8B43CE">
        <w:rPr>
          <w:rStyle w:val="hps"/>
          <w:rFonts w:cs="Times New Roman"/>
          <w:b/>
          <w:szCs w:val="24"/>
          <w:lang w:val="el-GR"/>
        </w:rPr>
        <w:t>Γ.</w:t>
      </w:r>
      <w:r w:rsidR="001327BE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Παπαβασιλείου</w:t>
      </w:r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Γ. Αυγουρόπουλος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3003DB79" w14:textId="12DA8F27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A4B78">
        <w:rPr>
          <w:rStyle w:val="hps"/>
          <w:rFonts w:cs="Times New Roman"/>
          <w:sz w:val="24"/>
          <w:szCs w:val="24"/>
        </w:rPr>
        <w:t>Τμήμα Επ</w:t>
      </w:r>
      <w:r w:rsidR="00510C7C">
        <w:rPr>
          <w:rStyle w:val="hps"/>
          <w:rFonts w:cs="Times New Roman"/>
          <w:sz w:val="24"/>
          <w:szCs w:val="24"/>
        </w:rPr>
        <w:t>ι</w:t>
      </w:r>
      <w:r w:rsidR="000A4B78">
        <w:rPr>
          <w:rStyle w:val="hps"/>
          <w:rFonts w:cs="Times New Roman"/>
          <w:sz w:val="24"/>
          <w:szCs w:val="24"/>
        </w:rPr>
        <w:t>στ</w:t>
      </w:r>
      <w:r w:rsidR="00510C7C">
        <w:rPr>
          <w:rStyle w:val="hps"/>
          <w:rFonts w:cs="Times New Roman"/>
          <w:sz w:val="24"/>
          <w:szCs w:val="24"/>
        </w:rPr>
        <w:t>ή</w:t>
      </w:r>
      <w:r w:rsidR="000A4B78">
        <w:rPr>
          <w:rStyle w:val="hps"/>
          <w:rFonts w:cs="Times New Roman"/>
          <w:sz w:val="24"/>
          <w:szCs w:val="24"/>
        </w:rPr>
        <w:t>μης των Υλικών, Πανεπιστήμιο Πατρών, Πάτρα</w:t>
      </w:r>
      <w:r w:rsidR="00510C7C">
        <w:rPr>
          <w:rStyle w:val="hps"/>
          <w:rFonts w:cs="Times New Roman"/>
          <w:sz w:val="24"/>
          <w:szCs w:val="24"/>
        </w:rPr>
        <w:t>, Ελλάδα</w:t>
      </w:r>
    </w:p>
    <w:p w14:paraId="049F58A6" w14:textId="0482ED38" w:rsidR="00DA5472" w:rsidRPr="00112529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7B6ADD" w:rsidRPr="007B6ADD">
        <w:rPr>
          <w:sz w:val="24"/>
          <w:szCs w:val="24"/>
        </w:rPr>
        <w:t>Ίδρυμα Τεχνολογίας και Έρευνας, Ινστιτούτο Επιστημών Χημικής Μηχανικής (ΙΤΕ/ΙΕΧΜΗ), Πάτρα</w:t>
      </w:r>
    </w:p>
    <w:p w14:paraId="44A993C8" w14:textId="5955A97F" w:rsidR="00C2776A" w:rsidRPr="00510C7C" w:rsidRDefault="00257888" w:rsidP="00C2776A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112529">
        <w:rPr>
          <w:rFonts w:eastAsia="Times New Roman" w:cs="Times New Roman"/>
          <w:i/>
          <w:szCs w:val="24"/>
        </w:rPr>
        <w:t xml:space="preserve"> </w:t>
      </w:r>
      <w:r w:rsidR="002937B1" w:rsidRPr="00510C7C">
        <w:rPr>
          <w:rFonts w:cs="Times New Roman"/>
          <w:i/>
          <w:szCs w:val="24"/>
        </w:rPr>
        <w:t>*</w:t>
      </w:r>
      <w:r w:rsidR="00C04EBD" w:rsidRPr="00510C7C">
        <w:rPr>
          <w:rFonts w:cs="Times New Roman"/>
          <w:i/>
          <w:szCs w:val="24"/>
        </w:rPr>
        <w:t xml:space="preserve"> </w:t>
      </w:r>
      <w:hyperlink r:id="rId7" w:history="1">
        <w:r w:rsidR="00C2776A" w:rsidRPr="004E4A87">
          <w:rPr>
            <w:rStyle w:val="Hyperlink"/>
            <w:rFonts w:cs="Times New Roman"/>
            <w:i/>
            <w:szCs w:val="24"/>
            <w:lang w:val="en-US"/>
          </w:rPr>
          <w:t>geoavg</w:t>
        </w:r>
        <w:r w:rsidR="00C2776A" w:rsidRPr="00510C7C">
          <w:rPr>
            <w:rStyle w:val="Hyperlink"/>
            <w:rFonts w:cs="Times New Roman"/>
            <w:i/>
            <w:szCs w:val="24"/>
          </w:rPr>
          <w:t>@</w:t>
        </w:r>
        <w:proofErr w:type="spellStart"/>
        <w:r w:rsidR="00C2776A" w:rsidRPr="004E4A87">
          <w:rPr>
            <w:rStyle w:val="Hyperlink"/>
            <w:rFonts w:cs="Times New Roman"/>
            <w:i/>
            <w:szCs w:val="24"/>
            <w:lang w:val="en-US"/>
          </w:rPr>
          <w:t>upatras</w:t>
        </w:r>
        <w:proofErr w:type="spellEnd"/>
        <w:r w:rsidR="00C2776A" w:rsidRPr="00510C7C">
          <w:rPr>
            <w:rStyle w:val="Hyperlink"/>
            <w:rFonts w:cs="Times New Roman"/>
            <w:i/>
            <w:szCs w:val="24"/>
          </w:rPr>
          <w:t>.</w:t>
        </w:r>
        <w:r w:rsidR="00C2776A" w:rsidRPr="004E4A87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510C7C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 w:val="14"/>
          <w:szCs w:val="14"/>
          <w:lang w:val="el-GR"/>
        </w:rPr>
      </w:pPr>
    </w:p>
    <w:p w14:paraId="2E62B893" w14:textId="60FA7160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B8C41FE" w14:textId="0A8EDD4D" w:rsidR="00055CAD" w:rsidRDefault="000C06F5" w:rsidP="00510C7C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Σε έναν κόσμο όπου το περιβάλλον βρίσκεται υπό τη</w:t>
      </w:r>
      <w:r w:rsidR="00C5488E">
        <w:rPr>
          <w:rStyle w:val="hps"/>
          <w:rFonts w:cs="Times New Roman"/>
          <w:szCs w:val="24"/>
          <w:lang w:val="el-GR"/>
        </w:rPr>
        <w:t xml:space="preserve">ν </w:t>
      </w:r>
      <w:r>
        <w:rPr>
          <w:rStyle w:val="hps"/>
          <w:rFonts w:cs="Times New Roman"/>
          <w:szCs w:val="24"/>
          <w:lang w:val="el-GR"/>
        </w:rPr>
        <w:t>απειλή της κλιματικής αλλαγής, είναι</w:t>
      </w:r>
      <w:r w:rsidR="006D68E6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σημαντική η ανάπτυξη </w:t>
      </w:r>
      <w:r w:rsidR="00C5488E">
        <w:rPr>
          <w:rStyle w:val="hps"/>
          <w:rFonts w:cs="Times New Roman"/>
          <w:szCs w:val="24"/>
          <w:lang w:val="el-GR"/>
        </w:rPr>
        <w:t>νέων</w:t>
      </w:r>
      <w:r>
        <w:rPr>
          <w:rStyle w:val="hps"/>
          <w:rFonts w:cs="Times New Roman"/>
          <w:szCs w:val="24"/>
          <w:lang w:val="el-GR"/>
        </w:rPr>
        <w:t xml:space="preserve"> πηγών ενέργειας. Οι κυψ</w:t>
      </w:r>
      <w:r w:rsidR="00510C7C">
        <w:rPr>
          <w:rStyle w:val="hps"/>
          <w:rFonts w:cs="Times New Roman"/>
          <w:szCs w:val="24"/>
          <w:lang w:val="el-GR"/>
        </w:rPr>
        <w:t>ελίδες</w:t>
      </w:r>
      <w:r>
        <w:rPr>
          <w:rStyle w:val="hps"/>
          <w:rFonts w:cs="Times New Roman"/>
          <w:szCs w:val="24"/>
          <w:lang w:val="el-GR"/>
        </w:rPr>
        <w:t xml:space="preserve"> καυσίμου </w:t>
      </w:r>
      <w:r w:rsidR="00510C7C">
        <w:rPr>
          <w:rStyle w:val="hps"/>
          <w:rFonts w:cs="Times New Roman"/>
          <w:szCs w:val="24"/>
          <w:lang w:val="el-GR"/>
        </w:rPr>
        <w:t xml:space="preserve">μεμβράνης </w:t>
      </w:r>
      <w:proofErr w:type="spellStart"/>
      <w:r>
        <w:rPr>
          <w:rStyle w:val="hps"/>
          <w:rFonts w:cs="Times New Roman"/>
          <w:szCs w:val="24"/>
          <w:lang w:val="el-GR"/>
        </w:rPr>
        <w:t>πολυμερ</w:t>
      </w:r>
      <w:r w:rsidR="00510C7C">
        <w:rPr>
          <w:rStyle w:val="hps"/>
          <w:rFonts w:cs="Times New Roman"/>
          <w:szCs w:val="24"/>
          <w:lang w:val="el-GR"/>
        </w:rPr>
        <w:t>ικού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ηλεκτρολύτη</w:t>
      </w:r>
      <w:r w:rsidR="001E1C23">
        <w:rPr>
          <w:rStyle w:val="hps"/>
          <w:rFonts w:cs="Times New Roman"/>
          <w:szCs w:val="24"/>
          <w:lang w:val="el-GR"/>
        </w:rPr>
        <w:t xml:space="preserve"> υψηλών θερμοκρασιών (</w:t>
      </w:r>
      <w:proofErr w:type="spellStart"/>
      <w:r w:rsidR="001E1C23" w:rsidRPr="001E1C23">
        <w:rPr>
          <w:rStyle w:val="hps"/>
          <w:rFonts w:cs="Times New Roman"/>
          <w:szCs w:val="24"/>
          <w:lang w:val="el-GR"/>
        </w:rPr>
        <w:t>high-temperature</w:t>
      </w:r>
      <w:proofErr w:type="spellEnd"/>
      <w:r w:rsidR="001E1C23" w:rsidRPr="001E1C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1E1C23" w:rsidRPr="001E1C23">
        <w:rPr>
          <w:rStyle w:val="hps"/>
          <w:rFonts w:cs="Times New Roman"/>
          <w:szCs w:val="24"/>
          <w:lang w:val="el-GR"/>
        </w:rPr>
        <w:t>polymer</w:t>
      </w:r>
      <w:proofErr w:type="spellEnd"/>
      <w:r w:rsidR="001E1C23" w:rsidRPr="001E1C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1E1C23" w:rsidRPr="001E1C23">
        <w:rPr>
          <w:rStyle w:val="hps"/>
          <w:rFonts w:cs="Times New Roman"/>
          <w:szCs w:val="24"/>
          <w:lang w:val="el-GR"/>
        </w:rPr>
        <w:t>electrolyte</w:t>
      </w:r>
      <w:proofErr w:type="spellEnd"/>
      <w:r w:rsidR="001E1C23" w:rsidRPr="001E1C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1E1C23" w:rsidRPr="001E1C23">
        <w:rPr>
          <w:rStyle w:val="hps"/>
          <w:rFonts w:cs="Times New Roman"/>
          <w:szCs w:val="24"/>
          <w:lang w:val="el-GR"/>
        </w:rPr>
        <w:t>membrane</w:t>
      </w:r>
      <w:proofErr w:type="spellEnd"/>
      <w:r w:rsidR="001E1C23" w:rsidRPr="001E1C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1E1C23" w:rsidRPr="001E1C23">
        <w:rPr>
          <w:rStyle w:val="hps"/>
          <w:rFonts w:cs="Times New Roman"/>
          <w:szCs w:val="24"/>
          <w:lang w:val="el-GR"/>
        </w:rPr>
        <w:t>fuel</w:t>
      </w:r>
      <w:proofErr w:type="spellEnd"/>
      <w:r w:rsidR="001E1C23" w:rsidRPr="001E1C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1E1C23" w:rsidRPr="001E1C23">
        <w:rPr>
          <w:rStyle w:val="hps"/>
          <w:rFonts w:cs="Times New Roman"/>
          <w:szCs w:val="24"/>
          <w:lang w:val="el-GR"/>
        </w:rPr>
        <w:t>cells</w:t>
      </w:r>
      <w:proofErr w:type="spellEnd"/>
      <w:r w:rsidR="001E1C23" w:rsidRPr="001E1C23">
        <w:rPr>
          <w:rStyle w:val="hps"/>
          <w:rFonts w:cs="Times New Roman"/>
          <w:szCs w:val="24"/>
          <w:lang w:val="el-GR"/>
        </w:rPr>
        <w:t xml:space="preserve"> (HT-</w:t>
      </w:r>
      <w:proofErr w:type="spellStart"/>
      <w:r w:rsidR="001E1C23" w:rsidRPr="001E1C23">
        <w:rPr>
          <w:rStyle w:val="hps"/>
          <w:rFonts w:cs="Times New Roman"/>
          <w:szCs w:val="24"/>
          <w:lang w:val="el-GR"/>
        </w:rPr>
        <w:t>PEMFCs</w:t>
      </w:r>
      <w:proofErr w:type="spellEnd"/>
      <w:r w:rsidR="001E1C23" w:rsidRPr="001E1C23">
        <w:rPr>
          <w:rStyle w:val="hps"/>
          <w:rFonts w:cs="Times New Roman"/>
          <w:szCs w:val="24"/>
          <w:lang w:val="el-GR"/>
        </w:rPr>
        <w:t>)</w:t>
      </w:r>
      <w:r w:rsidR="001E1C23">
        <w:rPr>
          <w:rStyle w:val="hps"/>
          <w:rFonts w:cs="Times New Roman"/>
          <w:szCs w:val="24"/>
          <w:lang w:val="el-GR"/>
        </w:rPr>
        <w:t xml:space="preserve">) αποτελούν μια αποδοτική τεχνολογία που καλύπτει ένα ευρύ φάσμα </w:t>
      </w:r>
      <w:r w:rsidR="00F3710B">
        <w:rPr>
          <w:rStyle w:val="hps"/>
          <w:rFonts w:cs="Times New Roman"/>
          <w:szCs w:val="24"/>
          <w:lang w:val="el-GR"/>
        </w:rPr>
        <w:t>εφαρμογών</w:t>
      </w:r>
      <w:r w:rsidR="0057238F">
        <w:rPr>
          <w:rStyle w:val="hps"/>
          <w:rFonts w:cs="Times New Roman"/>
          <w:szCs w:val="24"/>
          <w:lang w:val="el-GR"/>
        </w:rPr>
        <w:t xml:space="preserve"> [1]</w:t>
      </w:r>
      <w:r w:rsidR="001E1C23">
        <w:rPr>
          <w:rStyle w:val="hps"/>
          <w:rFonts w:cs="Times New Roman"/>
          <w:szCs w:val="24"/>
          <w:lang w:val="el-GR"/>
        </w:rPr>
        <w:t xml:space="preserve">. </w:t>
      </w:r>
      <w:r w:rsidR="00510C7C">
        <w:rPr>
          <w:rStyle w:val="hps"/>
          <w:rFonts w:cs="Times New Roman"/>
          <w:szCs w:val="24"/>
          <w:lang w:val="el-GR"/>
        </w:rPr>
        <w:t xml:space="preserve">Το ιδανικό τους </w:t>
      </w:r>
      <w:r w:rsidR="006C76DB">
        <w:rPr>
          <w:rStyle w:val="hps"/>
          <w:rFonts w:cs="Times New Roman"/>
          <w:szCs w:val="24"/>
          <w:lang w:val="el-GR"/>
        </w:rPr>
        <w:t xml:space="preserve">καύσιμο </w:t>
      </w:r>
      <w:r w:rsidR="00510C7C">
        <w:rPr>
          <w:rStyle w:val="hps"/>
          <w:rFonts w:cs="Times New Roman"/>
          <w:szCs w:val="24"/>
          <w:lang w:val="el-GR"/>
        </w:rPr>
        <w:t>είναι το καθαρό</w:t>
      </w:r>
      <w:r w:rsidR="006C76DB">
        <w:rPr>
          <w:rStyle w:val="hps"/>
          <w:rFonts w:cs="Times New Roman"/>
          <w:szCs w:val="24"/>
          <w:lang w:val="el-GR"/>
        </w:rPr>
        <w:t xml:space="preserve"> </w:t>
      </w:r>
      <w:r w:rsidR="00C73E0A">
        <w:rPr>
          <w:rStyle w:val="hps"/>
          <w:rFonts w:cs="Times New Roman"/>
          <w:szCs w:val="24"/>
          <w:lang w:val="el-GR"/>
        </w:rPr>
        <w:t>Η</w:t>
      </w:r>
      <w:r w:rsidR="00C73E0A">
        <w:rPr>
          <w:rStyle w:val="hps"/>
          <w:rFonts w:cs="Times New Roman"/>
          <w:szCs w:val="24"/>
          <w:vertAlign w:val="subscript"/>
          <w:lang w:val="el-GR"/>
        </w:rPr>
        <w:t>2</w:t>
      </w:r>
      <w:r w:rsidR="006C76DB">
        <w:rPr>
          <w:rStyle w:val="hps"/>
          <w:rFonts w:cs="Times New Roman"/>
          <w:szCs w:val="24"/>
          <w:lang w:val="el-GR"/>
        </w:rPr>
        <w:t>, ωστόσο, λόγω διάφορων προβλημάτων που σχετί</w:t>
      </w:r>
      <w:r w:rsidR="006915D0">
        <w:rPr>
          <w:rStyle w:val="hps"/>
          <w:rFonts w:cs="Times New Roman"/>
          <w:szCs w:val="24"/>
          <w:lang w:val="el-GR"/>
        </w:rPr>
        <w:t>ζονται με τη μεταφορά και την αποθήκευσή του,</w:t>
      </w:r>
      <w:r w:rsidR="00814519">
        <w:rPr>
          <w:rStyle w:val="hps"/>
          <w:rFonts w:cs="Times New Roman"/>
          <w:szCs w:val="24"/>
          <w:lang w:val="el-GR"/>
        </w:rPr>
        <w:t xml:space="preserve"> </w:t>
      </w:r>
      <w:r w:rsidR="006915D0">
        <w:rPr>
          <w:rStyle w:val="hps"/>
          <w:rFonts w:cs="Times New Roman"/>
          <w:szCs w:val="24"/>
          <w:lang w:val="el-GR"/>
        </w:rPr>
        <w:t>το ενδιαφέρον</w:t>
      </w:r>
      <w:r w:rsidR="00814519">
        <w:rPr>
          <w:rStyle w:val="hps"/>
          <w:rFonts w:cs="Times New Roman"/>
          <w:szCs w:val="24"/>
          <w:lang w:val="el-GR"/>
        </w:rPr>
        <w:t xml:space="preserve"> έχει στραφεί</w:t>
      </w:r>
      <w:r w:rsidR="006915D0">
        <w:rPr>
          <w:rStyle w:val="hps"/>
          <w:rFonts w:cs="Times New Roman"/>
          <w:szCs w:val="24"/>
          <w:lang w:val="el-GR"/>
        </w:rPr>
        <w:t xml:space="preserve"> στην ανάπτυξη εναλλακτικών λύσεων</w:t>
      </w:r>
      <w:r w:rsidR="00510C7C">
        <w:rPr>
          <w:rStyle w:val="hps"/>
          <w:rFonts w:cs="Times New Roman"/>
          <w:szCs w:val="24"/>
          <w:lang w:val="el-GR"/>
        </w:rPr>
        <w:t xml:space="preserve"> με καύσιμα-φορείς του </w:t>
      </w:r>
      <w:r w:rsidR="00C73E0A">
        <w:rPr>
          <w:rStyle w:val="hps"/>
          <w:rFonts w:cs="Times New Roman"/>
          <w:szCs w:val="24"/>
          <w:lang w:val="el-GR"/>
        </w:rPr>
        <w:t>Η</w:t>
      </w:r>
      <w:r w:rsidR="00C73E0A">
        <w:rPr>
          <w:rStyle w:val="hps"/>
          <w:rFonts w:cs="Times New Roman"/>
          <w:szCs w:val="24"/>
          <w:vertAlign w:val="subscript"/>
          <w:lang w:val="el-GR"/>
        </w:rPr>
        <w:t>2</w:t>
      </w:r>
      <w:r w:rsidR="00510C7C">
        <w:rPr>
          <w:rStyle w:val="hps"/>
          <w:rFonts w:cs="Times New Roman"/>
          <w:szCs w:val="24"/>
          <w:lang w:val="el-GR"/>
        </w:rPr>
        <w:t>.</w:t>
      </w:r>
      <w:r w:rsidR="00814519">
        <w:rPr>
          <w:rStyle w:val="hps"/>
          <w:rFonts w:cs="Times New Roman"/>
          <w:szCs w:val="24"/>
          <w:lang w:val="el-GR"/>
        </w:rPr>
        <w:t xml:space="preserve"> </w:t>
      </w:r>
      <w:r w:rsidR="00637D34">
        <w:rPr>
          <w:rStyle w:val="hps"/>
          <w:rFonts w:cs="Times New Roman"/>
          <w:szCs w:val="24"/>
          <w:lang w:val="el-GR"/>
        </w:rPr>
        <w:t>Η τεχνολογία αναμόρφωσης καυσίμων</w:t>
      </w:r>
      <w:r w:rsidR="0004189C">
        <w:rPr>
          <w:rStyle w:val="hps"/>
          <w:rFonts w:cs="Times New Roman"/>
          <w:szCs w:val="24"/>
          <w:lang w:val="el-GR"/>
        </w:rPr>
        <w:t xml:space="preserve"> προς παραγωγή υδρογόνου</w:t>
      </w:r>
      <w:r w:rsidR="00637D34">
        <w:rPr>
          <w:rStyle w:val="hps"/>
          <w:rFonts w:cs="Times New Roman"/>
          <w:szCs w:val="24"/>
          <w:lang w:val="el-GR"/>
        </w:rPr>
        <w:t xml:space="preserve"> φαίνεται να αποτελεί μια αξιόπιστη λύση, με τη μεθανόλη να αποτελεί το καύσιμο που συγκεντρώνει το περισσότερο ενδιαφέρον</w:t>
      </w:r>
      <w:r w:rsidR="0004189C">
        <w:rPr>
          <w:rStyle w:val="hps"/>
          <w:rFonts w:cs="Times New Roman"/>
          <w:szCs w:val="24"/>
          <w:lang w:val="el-GR"/>
        </w:rPr>
        <w:t xml:space="preserve">. Η αντίδραση αναμόρφωσης </w:t>
      </w:r>
      <w:proofErr w:type="spellStart"/>
      <w:r w:rsidR="0004189C">
        <w:rPr>
          <w:rStyle w:val="hps"/>
          <w:rFonts w:cs="Times New Roman"/>
          <w:szCs w:val="24"/>
          <w:lang w:val="el-GR"/>
        </w:rPr>
        <w:t>μεθανόλης</w:t>
      </w:r>
      <w:proofErr w:type="spellEnd"/>
      <w:r w:rsidR="0004189C">
        <w:rPr>
          <w:rStyle w:val="hps"/>
          <w:rFonts w:cs="Times New Roman"/>
          <w:szCs w:val="24"/>
          <w:lang w:val="el-GR"/>
        </w:rPr>
        <w:t xml:space="preserve"> με ατμό (</w:t>
      </w:r>
      <w:r w:rsidR="00510C7C">
        <w:rPr>
          <w:rStyle w:val="hps"/>
          <w:rFonts w:cs="Times New Roman"/>
          <w:szCs w:val="24"/>
          <w:lang w:val="de-DE"/>
        </w:rPr>
        <w:t>S</w:t>
      </w:r>
      <w:proofErr w:type="spellStart"/>
      <w:r w:rsidR="0004189C" w:rsidRPr="0004189C">
        <w:rPr>
          <w:rStyle w:val="hps"/>
          <w:rFonts w:cs="Times New Roman"/>
          <w:szCs w:val="24"/>
          <w:lang w:val="el-GR"/>
        </w:rPr>
        <w:t>team</w:t>
      </w:r>
      <w:proofErr w:type="spellEnd"/>
      <w:r w:rsidR="0004189C" w:rsidRPr="0004189C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04189C" w:rsidRPr="0004189C">
        <w:rPr>
          <w:rStyle w:val="hps"/>
          <w:rFonts w:cs="Times New Roman"/>
          <w:szCs w:val="24"/>
          <w:lang w:val="el-GR"/>
        </w:rPr>
        <w:t>reforming</w:t>
      </w:r>
      <w:proofErr w:type="spellEnd"/>
      <w:r w:rsidR="00510C7C" w:rsidRPr="00510C7C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510C7C">
        <w:rPr>
          <w:rStyle w:val="hps"/>
          <w:rFonts w:cs="Times New Roman"/>
          <w:szCs w:val="24"/>
          <w:lang w:val="de-DE"/>
        </w:rPr>
        <w:t>of</w:t>
      </w:r>
      <w:proofErr w:type="spellEnd"/>
      <w:r w:rsidR="00510C7C" w:rsidRPr="00510C7C">
        <w:rPr>
          <w:rStyle w:val="hps"/>
          <w:rFonts w:cs="Times New Roman"/>
          <w:szCs w:val="24"/>
          <w:lang w:val="el-GR"/>
        </w:rPr>
        <w:t xml:space="preserve"> </w:t>
      </w:r>
      <w:r w:rsidR="00510C7C">
        <w:rPr>
          <w:rStyle w:val="hps"/>
          <w:rFonts w:cs="Times New Roman"/>
          <w:szCs w:val="24"/>
          <w:lang w:val="en-US"/>
        </w:rPr>
        <w:t>methanol</w:t>
      </w:r>
      <w:r w:rsidR="00510C7C" w:rsidRPr="00510C7C">
        <w:rPr>
          <w:rStyle w:val="hps"/>
          <w:rFonts w:cs="Times New Roman"/>
          <w:szCs w:val="24"/>
          <w:lang w:val="el-GR"/>
        </w:rPr>
        <w:t xml:space="preserve">, </w:t>
      </w:r>
      <w:r w:rsidR="00510C7C">
        <w:rPr>
          <w:rStyle w:val="hps"/>
          <w:rFonts w:cs="Times New Roman"/>
          <w:szCs w:val="24"/>
          <w:lang w:val="en-US"/>
        </w:rPr>
        <w:t>SRM</w:t>
      </w:r>
      <w:r w:rsidR="0004189C">
        <w:rPr>
          <w:rStyle w:val="hps"/>
          <w:rFonts w:cs="Times New Roman"/>
          <w:szCs w:val="24"/>
          <w:lang w:val="el-GR"/>
        </w:rPr>
        <w:t xml:space="preserve">) προτείνεται ως ο ελκυστικότερος τρόπος παραγωγής </w:t>
      </w:r>
      <w:r w:rsidR="00C73E0A">
        <w:rPr>
          <w:rStyle w:val="hps"/>
          <w:rFonts w:cs="Times New Roman"/>
          <w:szCs w:val="24"/>
          <w:lang w:val="el-GR"/>
        </w:rPr>
        <w:t>Η</w:t>
      </w:r>
      <w:r w:rsidR="00C73E0A">
        <w:rPr>
          <w:rStyle w:val="hps"/>
          <w:rFonts w:cs="Times New Roman"/>
          <w:szCs w:val="24"/>
          <w:vertAlign w:val="subscript"/>
          <w:lang w:val="el-GR"/>
        </w:rPr>
        <w:t>2</w:t>
      </w:r>
      <w:r w:rsidR="0004189C">
        <w:rPr>
          <w:rStyle w:val="hps"/>
          <w:rFonts w:cs="Times New Roman"/>
          <w:szCs w:val="24"/>
          <w:lang w:val="el-GR"/>
        </w:rPr>
        <w:t>, καθώς το τελευταίο απαντάται σε υψηλή συγκέντρωση στο παραγόμενο αέριο μίγμα</w:t>
      </w:r>
      <w:r w:rsidR="00510C7C" w:rsidRPr="00510C7C">
        <w:rPr>
          <w:rStyle w:val="hps"/>
          <w:rFonts w:cs="Times New Roman"/>
          <w:szCs w:val="24"/>
          <w:lang w:val="el-GR"/>
        </w:rPr>
        <w:t xml:space="preserve"> (</w:t>
      </w:r>
      <w:r w:rsidR="00510C7C">
        <w:rPr>
          <w:rStyle w:val="hps"/>
          <w:rFonts w:cs="Times New Roman"/>
          <w:szCs w:val="24"/>
          <w:lang w:val="el-GR"/>
        </w:rPr>
        <w:t>έως 75%)</w:t>
      </w:r>
      <w:r w:rsidR="0004189C">
        <w:rPr>
          <w:rStyle w:val="hps"/>
          <w:rFonts w:cs="Times New Roman"/>
          <w:szCs w:val="24"/>
          <w:lang w:val="el-GR"/>
        </w:rPr>
        <w:t xml:space="preserve">, ενώ το ποσοστό του </w:t>
      </w:r>
      <w:r w:rsidR="00F3710B">
        <w:rPr>
          <w:rStyle w:val="hps"/>
          <w:rFonts w:cs="Times New Roman"/>
          <w:szCs w:val="24"/>
          <w:lang w:val="en-US"/>
        </w:rPr>
        <w:t>CO</w:t>
      </w:r>
      <w:r w:rsidR="001A56B0">
        <w:rPr>
          <w:rStyle w:val="hps"/>
          <w:rFonts w:cs="Times New Roman"/>
          <w:szCs w:val="24"/>
          <w:lang w:val="el-GR"/>
        </w:rPr>
        <w:t xml:space="preserve"> είναι ιδιαίτερα χαμηλό.</w:t>
      </w:r>
      <w:r w:rsidR="00B60AF5">
        <w:rPr>
          <w:rStyle w:val="hps"/>
          <w:rFonts w:cs="Times New Roman"/>
          <w:szCs w:val="24"/>
          <w:lang w:val="el-GR"/>
        </w:rPr>
        <w:t xml:space="preserve"> Οι καταλύτες</w:t>
      </w:r>
      <w:r w:rsidR="00C266D4">
        <w:rPr>
          <w:rStyle w:val="hps"/>
          <w:rFonts w:cs="Times New Roman"/>
          <w:szCs w:val="24"/>
          <w:lang w:val="el-GR"/>
        </w:rPr>
        <w:t xml:space="preserve"> βασισμένοι </w:t>
      </w:r>
      <w:r w:rsidR="00B60AF5">
        <w:rPr>
          <w:rStyle w:val="hps"/>
          <w:rFonts w:cs="Times New Roman"/>
          <w:szCs w:val="24"/>
          <w:lang w:val="el-GR"/>
        </w:rPr>
        <w:t xml:space="preserve">σε χαλκό αποτελούν την πιο </w:t>
      </w:r>
      <w:r w:rsidR="00F3710B">
        <w:rPr>
          <w:rStyle w:val="hps"/>
          <w:rFonts w:cs="Times New Roman"/>
          <w:szCs w:val="24"/>
          <w:lang w:val="el-GR"/>
        </w:rPr>
        <w:t>διαδεδομένη</w:t>
      </w:r>
      <w:r w:rsidR="00B60AF5">
        <w:rPr>
          <w:rStyle w:val="hps"/>
          <w:rFonts w:cs="Times New Roman"/>
          <w:szCs w:val="24"/>
          <w:lang w:val="el-GR"/>
        </w:rPr>
        <w:t xml:space="preserve"> κατηγορία καταλυτών για την αντίδραση</w:t>
      </w:r>
      <w:r w:rsidR="00F3710B">
        <w:rPr>
          <w:rStyle w:val="hps"/>
          <w:rFonts w:cs="Times New Roman"/>
          <w:szCs w:val="24"/>
          <w:lang w:val="el-GR"/>
        </w:rPr>
        <w:t xml:space="preserve"> </w:t>
      </w:r>
      <w:r w:rsidR="00510C7C">
        <w:rPr>
          <w:rStyle w:val="hps"/>
          <w:rFonts w:cs="Times New Roman"/>
          <w:szCs w:val="24"/>
          <w:lang w:val="en-US"/>
        </w:rPr>
        <w:t>SRM</w:t>
      </w:r>
      <w:r w:rsidR="00B60AF5">
        <w:rPr>
          <w:rStyle w:val="hps"/>
          <w:rFonts w:cs="Times New Roman"/>
          <w:szCs w:val="24"/>
          <w:lang w:val="el-GR"/>
        </w:rPr>
        <w:t xml:space="preserve"> λόγω της υψηλής </w:t>
      </w:r>
      <w:proofErr w:type="spellStart"/>
      <w:r w:rsidR="00B60AF5">
        <w:rPr>
          <w:rStyle w:val="hps"/>
          <w:rFonts w:cs="Times New Roman"/>
          <w:szCs w:val="24"/>
          <w:lang w:val="el-GR"/>
        </w:rPr>
        <w:t>ενεργότητας</w:t>
      </w:r>
      <w:proofErr w:type="spellEnd"/>
      <w:r w:rsidR="00B60AF5">
        <w:rPr>
          <w:rStyle w:val="hps"/>
          <w:rFonts w:cs="Times New Roman"/>
          <w:szCs w:val="24"/>
          <w:lang w:val="el-GR"/>
        </w:rPr>
        <w:t xml:space="preserve"> και </w:t>
      </w:r>
      <w:r w:rsidR="00F74A92">
        <w:rPr>
          <w:rStyle w:val="hps"/>
          <w:rFonts w:cs="Times New Roman"/>
          <w:szCs w:val="24"/>
          <w:lang w:val="el-GR"/>
        </w:rPr>
        <w:t xml:space="preserve">εκλεκτικότητας </w:t>
      </w:r>
      <w:r w:rsidR="00A131EF">
        <w:rPr>
          <w:rStyle w:val="hps"/>
          <w:rFonts w:cs="Times New Roman"/>
          <w:szCs w:val="24"/>
          <w:lang w:val="el-GR"/>
        </w:rPr>
        <w:t>[2]</w:t>
      </w:r>
      <w:r w:rsidR="00B60AF5" w:rsidRPr="00B60AF5">
        <w:rPr>
          <w:rStyle w:val="hps"/>
          <w:rFonts w:cs="Times New Roman"/>
          <w:szCs w:val="24"/>
          <w:lang w:val="el-GR"/>
        </w:rPr>
        <w:t>.</w:t>
      </w:r>
      <w:r w:rsidR="00B60AF5">
        <w:rPr>
          <w:rStyle w:val="hps"/>
          <w:rFonts w:cs="Times New Roman"/>
          <w:szCs w:val="24"/>
          <w:lang w:val="el-GR"/>
        </w:rPr>
        <w:t xml:space="preserve"> Ωστόσο,</w:t>
      </w:r>
      <w:r w:rsidR="002077EF">
        <w:rPr>
          <w:rStyle w:val="hps"/>
          <w:rFonts w:cs="Times New Roman"/>
          <w:szCs w:val="24"/>
          <w:lang w:val="el-GR"/>
        </w:rPr>
        <w:t xml:space="preserve"> τα </w:t>
      </w:r>
      <w:r w:rsidR="00B60AF5">
        <w:rPr>
          <w:rStyle w:val="hps"/>
          <w:rFonts w:cs="Times New Roman"/>
          <w:szCs w:val="24"/>
          <w:lang w:val="el-GR"/>
        </w:rPr>
        <w:t xml:space="preserve">φαινόμενα απενεργοποίησης </w:t>
      </w:r>
      <w:r w:rsidR="002077EF">
        <w:rPr>
          <w:rStyle w:val="hps"/>
          <w:rFonts w:cs="Times New Roman"/>
          <w:szCs w:val="24"/>
          <w:lang w:val="el-GR"/>
        </w:rPr>
        <w:t>που παρουσιάζουν</w:t>
      </w:r>
      <w:r w:rsidR="00B60AF5">
        <w:rPr>
          <w:rStyle w:val="hps"/>
          <w:rFonts w:cs="Times New Roman"/>
          <w:szCs w:val="24"/>
          <w:lang w:val="el-GR"/>
        </w:rPr>
        <w:t xml:space="preserve">, </w:t>
      </w:r>
      <w:r w:rsidR="002077EF">
        <w:rPr>
          <w:rStyle w:val="hps"/>
          <w:rFonts w:cs="Times New Roman"/>
          <w:szCs w:val="24"/>
          <w:lang w:val="el-GR"/>
        </w:rPr>
        <w:t xml:space="preserve">καθιστούν αναγκαία την αξιοποίηση </w:t>
      </w:r>
      <w:r w:rsidR="00B60AF5">
        <w:rPr>
          <w:rStyle w:val="hps"/>
          <w:rFonts w:cs="Times New Roman"/>
          <w:szCs w:val="24"/>
          <w:lang w:val="el-GR"/>
        </w:rPr>
        <w:t>δι</w:t>
      </w:r>
      <w:r w:rsidR="002077EF">
        <w:rPr>
          <w:rStyle w:val="hps"/>
          <w:rFonts w:cs="Times New Roman"/>
          <w:szCs w:val="24"/>
          <w:lang w:val="el-GR"/>
        </w:rPr>
        <w:t>αφόρων</w:t>
      </w:r>
      <w:r w:rsidR="00B60AF5">
        <w:rPr>
          <w:rStyle w:val="hps"/>
          <w:rFonts w:cs="Times New Roman"/>
          <w:szCs w:val="24"/>
          <w:lang w:val="el-GR"/>
        </w:rPr>
        <w:t xml:space="preserve"> προωθητ</w:t>
      </w:r>
      <w:r w:rsidR="002077EF">
        <w:rPr>
          <w:rStyle w:val="hps"/>
          <w:rFonts w:cs="Times New Roman"/>
          <w:szCs w:val="24"/>
          <w:lang w:val="el-GR"/>
        </w:rPr>
        <w:t>ών</w:t>
      </w:r>
      <w:r w:rsidR="00B60AF5">
        <w:rPr>
          <w:rStyle w:val="hps"/>
          <w:rFonts w:cs="Times New Roman"/>
          <w:szCs w:val="24"/>
          <w:lang w:val="el-GR"/>
        </w:rPr>
        <w:t xml:space="preserve"> για την ενίσχυση της απόδοσης τ</w:t>
      </w:r>
      <w:r w:rsidR="00F3710B">
        <w:rPr>
          <w:rStyle w:val="hps"/>
          <w:rFonts w:cs="Times New Roman"/>
          <w:szCs w:val="24"/>
          <w:lang w:val="en-US"/>
        </w:rPr>
        <w:t>o</w:t>
      </w:r>
      <w:proofErr w:type="spellStart"/>
      <w:r w:rsidR="00F3710B">
        <w:rPr>
          <w:rStyle w:val="hps"/>
          <w:rFonts w:cs="Times New Roman"/>
          <w:szCs w:val="24"/>
          <w:lang w:val="el-GR"/>
        </w:rPr>
        <w:t>υς</w:t>
      </w:r>
      <w:proofErr w:type="spellEnd"/>
      <w:r w:rsidR="00B60AF5">
        <w:rPr>
          <w:rStyle w:val="hps"/>
          <w:rFonts w:cs="Times New Roman"/>
          <w:szCs w:val="24"/>
          <w:lang w:val="el-GR"/>
        </w:rPr>
        <w:t>.</w:t>
      </w:r>
      <w:r w:rsidR="00F65A19">
        <w:rPr>
          <w:rStyle w:val="hps"/>
          <w:rFonts w:cs="Times New Roman"/>
          <w:szCs w:val="24"/>
          <w:lang w:val="el-GR"/>
        </w:rPr>
        <w:t xml:space="preserve"> Η ενσωμάτωση </w:t>
      </w:r>
      <w:r w:rsidR="00E82FC3">
        <w:rPr>
          <w:rStyle w:val="hps"/>
          <w:rFonts w:cs="Times New Roman"/>
          <w:szCs w:val="24"/>
          <w:lang w:val="el-GR"/>
        </w:rPr>
        <w:t xml:space="preserve">της αντίδρασης </w:t>
      </w:r>
      <w:r w:rsidR="00510C7C">
        <w:rPr>
          <w:rStyle w:val="hps"/>
          <w:rFonts w:cs="Times New Roman"/>
          <w:szCs w:val="24"/>
          <w:lang w:val="en-US"/>
        </w:rPr>
        <w:t>SRM</w:t>
      </w:r>
      <w:r w:rsidR="00E82FC3">
        <w:rPr>
          <w:rStyle w:val="hps"/>
          <w:rFonts w:cs="Times New Roman"/>
          <w:szCs w:val="24"/>
          <w:lang w:val="el-GR"/>
        </w:rPr>
        <w:t xml:space="preserve"> </w:t>
      </w:r>
      <w:r w:rsidR="00510C7C">
        <w:rPr>
          <w:rStyle w:val="hps"/>
          <w:rFonts w:cs="Times New Roman"/>
          <w:szCs w:val="24"/>
          <w:lang w:val="el-GR"/>
        </w:rPr>
        <w:t>σε μια κυψελίδα καυσίμου</w:t>
      </w:r>
      <w:r w:rsidR="00E82FC3">
        <w:rPr>
          <w:rStyle w:val="hps"/>
          <w:rFonts w:cs="Times New Roman"/>
          <w:szCs w:val="24"/>
          <w:lang w:val="el-GR"/>
        </w:rPr>
        <w:t xml:space="preserve"> αποτελεί μια καινοτόμα διάταξη για φορητές </w:t>
      </w:r>
      <w:r w:rsidR="00510C7C">
        <w:rPr>
          <w:rStyle w:val="hps"/>
          <w:rFonts w:cs="Times New Roman"/>
          <w:szCs w:val="24"/>
          <w:lang w:val="el-GR"/>
        </w:rPr>
        <w:t xml:space="preserve">και εκτός δικτύου </w:t>
      </w:r>
      <w:r w:rsidR="00E82FC3">
        <w:rPr>
          <w:rStyle w:val="hps"/>
          <w:rFonts w:cs="Times New Roman"/>
          <w:szCs w:val="24"/>
          <w:lang w:val="el-GR"/>
        </w:rPr>
        <w:t>εφαρμογές</w:t>
      </w:r>
      <w:r w:rsidR="00510C7C">
        <w:rPr>
          <w:rStyle w:val="hps"/>
          <w:rFonts w:cs="Times New Roman"/>
          <w:szCs w:val="24"/>
          <w:lang w:val="el-GR"/>
        </w:rPr>
        <w:t xml:space="preserve"> [</w:t>
      </w:r>
      <w:r w:rsidR="00B91F1B">
        <w:rPr>
          <w:rStyle w:val="hps"/>
          <w:rFonts w:cs="Times New Roman"/>
          <w:szCs w:val="24"/>
          <w:lang w:val="el-GR"/>
        </w:rPr>
        <w:t>3</w:t>
      </w:r>
      <w:r w:rsidR="00510C7C">
        <w:rPr>
          <w:rStyle w:val="hps"/>
          <w:rFonts w:cs="Times New Roman"/>
          <w:szCs w:val="24"/>
          <w:lang w:val="el-GR"/>
        </w:rPr>
        <w:t>]</w:t>
      </w:r>
      <w:r w:rsidR="00E82FC3">
        <w:rPr>
          <w:rStyle w:val="hps"/>
          <w:rFonts w:cs="Times New Roman"/>
          <w:szCs w:val="24"/>
          <w:lang w:val="el-GR"/>
        </w:rPr>
        <w:t>. Η επιτυχής σύζευξη καθορίζεται από την αποδοτική λειτουργία της κυψ</w:t>
      </w:r>
      <w:r w:rsidR="00B91F1B">
        <w:rPr>
          <w:rStyle w:val="hps"/>
          <w:rFonts w:cs="Times New Roman"/>
          <w:szCs w:val="24"/>
          <w:lang w:val="el-GR"/>
        </w:rPr>
        <w:t>ελίδας</w:t>
      </w:r>
      <w:r w:rsidR="00E82FC3">
        <w:rPr>
          <w:rStyle w:val="hps"/>
          <w:rFonts w:cs="Times New Roman"/>
          <w:szCs w:val="24"/>
          <w:lang w:val="el-GR"/>
        </w:rPr>
        <w:t xml:space="preserve"> καυσίμου στο θερμοκρασιακό εύρος που λαμβάνει χώρα η αντίδραση </w:t>
      </w:r>
      <w:r w:rsidR="00B91F1B">
        <w:rPr>
          <w:rStyle w:val="hps"/>
          <w:rFonts w:cs="Times New Roman"/>
          <w:szCs w:val="24"/>
          <w:lang w:val="en-US"/>
        </w:rPr>
        <w:t>SRM</w:t>
      </w:r>
      <w:r w:rsidR="00E82FC3" w:rsidRPr="00E82FC3">
        <w:rPr>
          <w:rStyle w:val="hps"/>
          <w:rFonts w:cs="Times New Roman"/>
          <w:szCs w:val="24"/>
          <w:lang w:val="el-GR"/>
        </w:rPr>
        <w:t xml:space="preserve">. </w:t>
      </w:r>
      <w:r w:rsidR="00E82FC3">
        <w:rPr>
          <w:rStyle w:val="hps"/>
          <w:rFonts w:cs="Times New Roman"/>
          <w:szCs w:val="24"/>
          <w:lang w:val="el-GR"/>
        </w:rPr>
        <w:t>Ένας από τους τρόπους</w:t>
      </w:r>
      <w:r w:rsidR="00DA3591">
        <w:rPr>
          <w:rStyle w:val="hps"/>
          <w:rFonts w:cs="Times New Roman"/>
          <w:szCs w:val="24"/>
          <w:lang w:val="el-GR"/>
        </w:rPr>
        <w:t xml:space="preserve"> για την επίτευξη του παραπάνω κριτηρίου είναι η μείωση του βέλτιστου θερμοκρασιακού εύρους λειτουργίας </w:t>
      </w:r>
      <w:r w:rsidR="00B91F1B">
        <w:rPr>
          <w:rStyle w:val="hps"/>
          <w:rFonts w:cs="Times New Roman"/>
          <w:szCs w:val="24"/>
          <w:lang w:val="el-GR"/>
        </w:rPr>
        <w:t xml:space="preserve">του αναμορφωτή </w:t>
      </w:r>
      <w:proofErr w:type="spellStart"/>
      <w:r w:rsidR="00B91F1B">
        <w:rPr>
          <w:rStyle w:val="hps"/>
          <w:rFonts w:cs="Times New Roman"/>
          <w:szCs w:val="24"/>
          <w:lang w:val="el-GR"/>
        </w:rPr>
        <w:t>μεθανόλης</w:t>
      </w:r>
      <w:proofErr w:type="spellEnd"/>
      <w:r w:rsidR="00DA3591" w:rsidRPr="00DA3591">
        <w:rPr>
          <w:rStyle w:val="hps"/>
          <w:rFonts w:cs="Times New Roman"/>
          <w:szCs w:val="24"/>
          <w:lang w:val="el-GR"/>
        </w:rPr>
        <w:t xml:space="preserve"> </w:t>
      </w:r>
      <w:r w:rsidR="00DA3591">
        <w:rPr>
          <w:rStyle w:val="hps"/>
          <w:rFonts w:cs="Times New Roman"/>
          <w:szCs w:val="24"/>
          <w:lang w:val="el-GR"/>
        </w:rPr>
        <w:t xml:space="preserve">μέσω της ανάπτυξης ενός </w:t>
      </w:r>
      <w:r w:rsidR="00B91F1B">
        <w:rPr>
          <w:rStyle w:val="hps"/>
          <w:rFonts w:cs="Times New Roman"/>
          <w:szCs w:val="24"/>
          <w:lang w:val="el-GR"/>
        </w:rPr>
        <w:t>καταλύτη π</w:t>
      </w:r>
      <w:r w:rsidR="00DA3591">
        <w:rPr>
          <w:rStyle w:val="hps"/>
          <w:rFonts w:cs="Times New Roman"/>
          <w:szCs w:val="24"/>
          <w:lang w:val="el-GR"/>
        </w:rPr>
        <w:t xml:space="preserve">ου να παρουσιάζει υψηλή </w:t>
      </w:r>
      <w:proofErr w:type="spellStart"/>
      <w:r w:rsidR="00DA3591">
        <w:rPr>
          <w:rStyle w:val="hps"/>
          <w:rFonts w:cs="Times New Roman"/>
          <w:szCs w:val="24"/>
          <w:lang w:val="el-GR"/>
        </w:rPr>
        <w:t>ενεργότητα</w:t>
      </w:r>
      <w:proofErr w:type="spellEnd"/>
      <w:r w:rsidR="00DA3591">
        <w:rPr>
          <w:rStyle w:val="hps"/>
          <w:rFonts w:cs="Times New Roman"/>
          <w:szCs w:val="24"/>
          <w:lang w:val="el-GR"/>
        </w:rPr>
        <w:t>, εκλεκτικότητα και σταθερότητα</w:t>
      </w:r>
      <w:r w:rsidR="00A131EF">
        <w:rPr>
          <w:rStyle w:val="hps"/>
          <w:rFonts w:cs="Times New Roman"/>
          <w:szCs w:val="24"/>
          <w:lang w:val="el-GR"/>
        </w:rPr>
        <w:t xml:space="preserve"> [</w:t>
      </w:r>
      <w:r w:rsidR="00B91F1B">
        <w:rPr>
          <w:rStyle w:val="hps"/>
          <w:rFonts w:cs="Times New Roman"/>
          <w:szCs w:val="24"/>
          <w:lang w:val="el-GR"/>
        </w:rPr>
        <w:t>3</w:t>
      </w:r>
      <w:r w:rsidR="00A131EF">
        <w:rPr>
          <w:rStyle w:val="hps"/>
          <w:rFonts w:cs="Times New Roman"/>
          <w:szCs w:val="24"/>
          <w:lang w:val="el-GR"/>
        </w:rPr>
        <w:t>]</w:t>
      </w:r>
      <w:r w:rsidR="00DA3591">
        <w:rPr>
          <w:rStyle w:val="hps"/>
          <w:rFonts w:cs="Times New Roman"/>
          <w:szCs w:val="24"/>
          <w:lang w:val="el-GR"/>
        </w:rPr>
        <w:t>.</w:t>
      </w:r>
    </w:p>
    <w:p w14:paraId="6E30EADC" w14:textId="7805F741" w:rsidR="00137B0D" w:rsidRPr="00F93CBE" w:rsidRDefault="00814519" w:rsidP="00B91F1B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Σε αυτή την </w:t>
      </w:r>
      <w:r w:rsidR="00F562DD">
        <w:rPr>
          <w:rStyle w:val="hps"/>
          <w:rFonts w:cs="Times New Roman"/>
          <w:szCs w:val="24"/>
          <w:lang w:val="el-GR"/>
        </w:rPr>
        <w:t>εργασία</w:t>
      </w:r>
      <w:r>
        <w:rPr>
          <w:rStyle w:val="hps"/>
          <w:rFonts w:cs="Times New Roman"/>
          <w:szCs w:val="24"/>
          <w:lang w:val="el-GR"/>
        </w:rPr>
        <w:t xml:space="preserve"> ερευνάται η επίδραση διαφόρων προωθητών στην απόδοση των καταλυτών που βασίζονται σε χαλκό και ψευδάργυρο για την παραγωγή υδρογόνου μέσω της αναμόρφωσης της μεθανόλης με ατμό.</w:t>
      </w:r>
      <w:r w:rsidR="00F719B3">
        <w:rPr>
          <w:rStyle w:val="hps"/>
          <w:rFonts w:cs="Times New Roman"/>
          <w:szCs w:val="24"/>
          <w:lang w:val="el-GR"/>
        </w:rPr>
        <w:t xml:space="preserve"> Τριαδικά ή/και τετραδικά καταλυτικά συστήματα παρασκευάστηκαν μέσω </w:t>
      </w:r>
      <w:r w:rsidR="00C73E0A">
        <w:rPr>
          <w:rStyle w:val="hps"/>
          <w:rFonts w:cs="Times New Roman"/>
          <w:szCs w:val="24"/>
          <w:lang w:val="el-GR"/>
        </w:rPr>
        <w:t>κ</w:t>
      </w:r>
      <w:r w:rsidR="00F719B3">
        <w:rPr>
          <w:rStyle w:val="hps"/>
          <w:rFonts w:cs="Times New Roman"/>
          <w:szCs w:val="24"/>
          <w:lang w:val="el-GR"/>
        </w:rPr>
        <w:t>αύσης</w:t>
      </w:r>
      <w:r w:rsidR="00C73E0A">
        <w:rPr>
          <w:rStyle w:val="hps"/>
          <w:rFonts w:cs="Times New Roman"/>
          <w:szCs w:val="24"/>
          <w:lang w:val="el-GR"/>
        </w:rPr>
        <w:t xml:space="preserve"> και χαρακτηρίστηκαν </w:t>
      </w:r>
      <w:r w:rsidR="00097B01">
        <w:rPr>
          <w:rStyle w:val="hps"/>
          <w:rFonts w:cs="Times New Roman"/>
          <w:szCs w:val="24"/>
          <w:lang w:val="el-GR"/>
        </w:rPr>
        <w:t xml:space="preserve">για την </w:t>
      </w:r>
      <w:r w:rsidR="00C73E0A">
        <w:rPr>
          <w:rStyle w:val="hps"/>
          <w:rFonts w:cs="Times New Roman"/>
          <w:szCs w:val="24"/>
          <w:lang w:val="el-GR"/>
        </w:rPr>
        <w:t xml:space="preserve">μελέτη </w:t>
      </w:r>
      <w:r w:rsidR="00097B01">
        <w:rPr>
          <w:rStyle w:val="hps"/>
          <w:rFonts w:cs="Times New Roman"/>
          <w:szCs w:val="24"/>
          <w:lang w:val="el-GR"/>
        </w:rPr>
        <w:t>τη</w:t>
      </w:r>
      <w:r w:rsidR="00C73E0A">
        <w:rPr>
          <w:rStyle w:val="hps"/>
          <w:rFonts w:cs="Times New Roman"/>
          <w:szCs w:val="24"/>
          <w:lang w:val="el-GR"/>
        </w:rPr>
        <w:t>ς</w:t>
      </w:r>
      <w:r w:rsidR="00097B01">
        <w:rPr>
          <w:rStyle w:val="hps"/>
          <w:rFonts w:cs="Times New Roman"/>
          <w:szCs w:val="24"/>
          <w:lang w:val="el-GR"/>
        </w:rPr>
        <w:t xml:space="preserve"> απόδοσ</w:t>
      </w:r>
      <w:r w:rsidR="00C73E0A">
        <w:rPr>
          <w:rStyle w:val="hps"/>
          <w:rFonts w:cs="Times New Roman"/>
          <w:szCs w:val="24"/>
          <w:lang w:val="el-GR"/>
        </w:rPr>
        <w:t xml:space="preserve">ής τους </w:t>
      </w:r>
      <w:r w:rsidR="00097B01">
        <w:rPr>
          <w:rStyle w:val="hps"/>
          <w:rFonts w:cs="Times New Roman"/>
          <w:szCs w:val="24"/>
          <w:lang w:val="el-GR"/>
        </w:rPr>
        <w:t xml:space="preserve">στην αντίδραση </w:t>
      </w:r>
      <w:r w:rsidR="00B91F1B">
        <w:rPr>
          <w:rStyle w:val="hps"/>
          <w:rFonts w:cs="Times New Roman"/>
          <w:szCs w:val="24"/>
          <w:lang w:val="en-US"/>
        </w:rPr>
        <w:t>SRM</w:t>
      </w:r>
      <w:r w:rsidR="00097B01" w:rsidRPr="00097B01">
        <w:rPr>
          <w:rStyle w:val="hps"/>
          <w:rFonts w:cs="Times New Roman"/>
          <w:szCs w:val="24"/>
          <w:lang w:val="el-GR"/>
        </w:rPr>
        <w:t xml:space="preserve">. </w:t>
      </w:r>
      <w:r w:rsidR="00CB7C19">
        <w:rPr>
          <w:rStyle w:val="hps"/>
          <w:rFonts w:cs="Times New Roman"/>
          <w:szCs w:val="24"/>
          <w:lang w:val="el-GR"/>
        </w:rPr>
        <w:t>Οι πιο αποδοτικοί</w:t>
      </w:r>
      <w:r w:rsidR="00097B01" w:rsidRPr="00097B01">
        <w:rPr>
          <w:rStyle w:val="hps"/>
          <w:rFonts w:cs="Times New Roman"/>
          <w:szCs w:val="24"/>
          <w:lang w:val="el-GR"/>
        </w:rPr>
        <w:t xml:space="preserve"> καταλύτ</w:t>
      </w:r>
      <w:r w:rsidR="00CB7C19">
        <w:rPr>
          <w:rStyle w:val="hps"/>
          <w:rFonts w:cs="Times New Roman"/>
          <w:szCs w:val="24"/>
          <w:lang w:val="el-GR"/>
        </w:rPr>
        <w:t>ε</w:t>
      </w:r>
      <w:r w:rsidR="00097B01" w:rsidRPr="00097B01">
        <w:rPr>
          <w:rStyle w:val="hps"/>
          <w:rFonts w:cs="Times New Roman"/>
          <w:szCs w:val="24"/>
          <w:lang w:val="el-GR"/>
        </w:rPr>
        <w:t>ς</w:t>
      </w:r>
      <w:r w:rsidR="00CB7C19">
        <w:rPr>
          <w:rStyle w:val="hps"/>
          <w:rFonts w:cs="Times New Roman"/>
          <w:szCs w:val="24"/>
          <w:lang w:val="el-GR"/>
        </w:rPr>
        <w:t xml:space="preserve"> </w:t>
      </w:r>
      <w:r w:rsidR="00097B01" w:rsidRPr="00097B01">
        <w:rPr>
          <w:rStyle w:val="hps"/>
          <w:rFonts w:cs="Times New Roman"/>
          <w:szCs w:val="24"/>
          <w:lang w:val="el-GR"/>
        </w:rPr>
        <w:t>χρησιμοποι</w:t>
      </w:r>
      <w:r w:rsidR="00CB7C19">
        <w:rPr>
          <w:rStyle w:val="hps"/>
          <w:rFonts w:cs="Times New Roman"/>
          <w:szCs w:val="24"/>
          <w:lang w:val="el-GR"/>
        </w:rPr>
        <w:t>ήθηκαν</w:t>
      </w:r>
      <w:r w:rsidR="00097B01" w:rsidRPr="00097B01">
        <w:rPr>
          <w:rStyle w:val="hps"/>
          <w:rFonts w:cs="Times New Roman"/>
          <w:szCs w:val="24"/>
          <w:lang w:val="el-GR"/>
        </w:rPr>
        <w:t xml:space="preserve"> για μελέτες σε αντιδραστήρες τύπου κυψελίδας καυσίμου, πιστοποιώντας με αυτό τον τρόπο τη λειτουργικότητά του</w:t>
      </w:r>
      <w:r w:rsidR="00CB7C19">
        <w:rPr>
          <w:rStyle w:val="hps"/>
          <w:rFonts w:cs="Times New Roman"/>
          <w:szCs w:val="24"/>
          <w:lang w:val="el-GR"/>
        </w:rPr>
        <w:t>ς</w:t>
      </w:r>
      <w:r w:rsidR="00097B01" w:rsidRPr="00097B01">
        <w:rPr>
          <w:rStyle w:val="hps"/>
          <w:rFonts w:cs="Times New Roman"/>
          <w:szCs w:val="24"/>
          <w:lang w:val="el-GR"/>
        </w:rPr>
        <w:t>.</w:t>
      </w:r>
    </w:p>
    <w:p w14:paraId="5A379174" w14:textId="77777777" w:rsidR="007E1F44" w:rsidRPr="00802B99" w:rsidRDefault="007E1F44" w:rsidP="00055CAD">
      <w:pPr>
        <w:spacing w:after="20" w:line="240" w:lineRule="auto"/>
        <w:jc w:val="both"/>
        <w:rPr>
          <w:rStyle w:val="hps"/>
          <w:rFonts w:cs="Times New Roman"/>
          <w:sz w:val="20"/>
          <w:szCs w:val="20"/>
          <w:lang w:val="el-GR"/>
        </w:rPr>
      </w:pPr>
    </w:p>
    <w:p w14:paraId="2A6E70CF" w14:textId="5BB2B443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E630CC" w:rsidRPr="00E630CC">
        <w:rPr>
          <w:rFonts w:cs="Times New Roman"/>
          <w:sz w:val="20"/>
          <w:szCs w:val="20"/>
          <w:lang w:val="el-GR"/>
        </w:rPr>
        <w:t>Κυψ</w:t>
      </w:r>
      <w:r w:rsidR="00B91F1B">
        <w:rPr>
          <w:rFonts w:cs="Times New Roman"/>
          <w:sz w:val="20"/>
          <w:szCs w:val="20"/>
          <w:lang w:val="el-GR"/>
        </w:rPr>
        <w:t>ελίδες</w:t>
      </w:r>
      <w:r w:rsidR="00E630CC" w:rsidRPr="00E630CC">
        <w:rPr>
          <w:rFonts w:cs="Times New Roman"/>
          <w:sz w:val="20"/>
          <w:szCs w:val="20"/>
          <w:lang w:val="el-GR"/>
        </w:rPr>
        <w:t xml:space="preserve"> καυσίμου</w:t>
      </w:r>
      <w:r w:rsidR="00DE346C" w:rsidRPr="00E630CC">
        <w:rPr>
          <w:rFonts w:cs="Times New Roman"/>
          <w:sz w:val="20"/>
          <w:szCs w:val="20"/>
          <w:lang w:val="el-GR"/>
        </w:rPr>
        <w:t xml:space="preserve">, </w:t>
      </w:r>
      <w:r w:rsidR="00E630CC" w:rsidRPr="00E630CC">
        <w:rPr>
          <w:rFonts w:cs="Times New Roman"/>
          <w:sz w:val="20"/>
          <w:szCs w:val="20"/>
          <w:lang w:val="el-GR"/>
        </w:rPr>
        <w:t>Ενέργεια</w:t>
      </w:r>
      <w:r w:rsidR="00DE346C" w:rsidRPr="00E630CC">
        <w:rPr>
          <w:rFonts w:cs="Times New Roman"/>
          <w:sz w:val="20"/>
          <w:szCs w:val="20"/>
          <w:lang w:val="el-GR"/>
        </w:rPr>
        <w:t xml:space="preserve">, </w:t>
      </w:r>
      <w:r w:rsidR="00E630CC" w:rsidRPr="00E630CC">
        <w:rPr>
          <w:rFonts w:cs="Times New Roman"/>
          <w:sz w:val="20"/>
          <w:szCs w:val="20"/>
          <w:lang w:val="el-GR"/>
        </w:rPr>
        <w:t xml:space="preserve">Υδρογόνο, Αναμόρφωση </w:t>
      </w:r>
      <w:proofErr w:type="spellStart"/>
      <w:r w:rsidR="00B91F1B">
        <w:rPr>
          <w:rFonts w:cs="Times New Roman"/>
          <w:sz w:val="20"/>
          <w:szCs w:val="20"/>
          <w:lang w:val="el-GR"/>
        </w:rPr>
        <w:t>μεθανόλης</w:t>
      </w:r>
      <w:proofErr w:type="spellEnd"/>
      <w:r w:rsidR="00B91F1B">
        <w:rPr>
          <w:rFonts w:cs="Times New Roman"/>
          <w:sz w:val="20"/>
          <w:szCs w:val="20"/>
          <w:lang w:val="el-GR"/>
        </w:rPr>
        <w:t>, Καταλύτες χαλκού</w:t>
      </w:r>
    </w:p>
    <w:p w14:paraId="7C4572EB" w14:textId="77777777" w:rsidR="00C73E0A" w:rsidRPr="00C73E0A" w:rsidRDefault="00C73E0A" w:rsidP="00C73E0A">
      <w:pPr>
        <w:spacing w:after="20" w:line="240" w:lineRule="auto"/>
        <w:jc w:val="both"/>
        <w:rPr>
          <w:rFonts w:cs="Times New Roman"/>
          <w:b/>
          <w:bCs/>
          <w:sz w:val="12"/>
          <w:szCs w:val="12"/>
          <w:lang w:val="el-GR"/>
        </w:rPr>
      </w:pPr>
    </w:p>
    <w:p w14:paraId="5CDCC0C5" w14:textId="095E2887" w:rsidR="00C73E0A" w:rsidRPr="00C73E0A" w:rsidRDefault="00C73E0A" w:rsidP="00C73E0A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C73E0A">
        <w:rPr>
          <w:rFonts w:cs="Times New Roman"/>
          <w:b/>
          <w:bCs/>
          <w:szCs w:val="24"/>
          <w:lang w:val="el-GR"/>
        </w:rPr>
        <w:t>ΕΥΧΑΡΙΣΤΙΕΣ</w:t>
      </w:r>
    </w:p>
    <w:p w14:paraId="71B43080" w14:textId="0F56A433" w:rsidR="000E7582" w:rsidRPr="00413222" w:rsidRDefault="00C73E0A" w:rsidP="00C73E0A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 w:rsidRPr="00413222">
        <w:rPr>
          <w:rFonts w:cs="Times New Roman"/>
          <w:sz w:val="20"/>
          <w:szCs w:val="20"/>
          <w:lang w:val="el-GR"/>
        </w:rPr>
        <w:t>Η εργασία συγχρηματοδοτήθηκε από το Ευρωπαϊκό Ταμείο Περιφερειακής Ανάπτυξης (ΕΤΠΑ) της Ευρωπαϊκής Ένωσης και Ελληνικούς εθνικούς πόρους μέσω του Ε.Π. Ανταγωνιστικότητα, Επιχειρηματικότητα &amp; Καινοτομία (</w:t>
      </w:r>
      <w:proofErr w:type="spellStart"/>
      <w:r w:rsidRPr="00413222">
        <w:rPr>
          <w:rFonts w:cs="Times New Roman"/>
          <w:sz w:val="20"/>
          <w:szCs w:val="20"/>
          <w:lang w:val="el-GR"/>
        </w:rPr>
        <w:t>ΕΠΑνΕΚ</w:t>
      </w:r>
      <w:proofErr w:type="spellEnd"/>
      <w:r w:rsidRPr="00413222">
        <w:rPr>
          <w:rFonts w:cs="Times New Roman"/>
          <w:sz w:val="20"/>
          <w:szCs w:val="20"/>
          <w:lang w:val="el-GR"/>
        </w:rPr>
        <w:t>) και υλοποιήθηκε στο πλαίσιο της Δράσης «Διμερής και Πολυμερής Ε&amp;Τ Συνεργασία Ελλάδας-Κίνας» (κωδικός έργου: T7ΔKI-00365).</w:t>
      </w:r>
    </w:p>
    <w:p w14:paraId="09E5F1B4" w14:textId="77777777" w:rsidR="00C73E0A" w:rsidRPr="00C73E0A" w:rsidRDefault="00C73E0A" w:rsidP="00C73E0A">
      <w:pPr>
        <w:spacing w:after="20" w:line="240" w:lineRule="auto"/>
        <w:jc w:val="both"/>
        <w:rPr>
          <w:rFonts w:cs="Times New Roman"/>
          <w:sz w:val="12"/>
          <w:szCs w:val="12"/>
          <w:lang w:val="el-GR"/>
        </w:rPr>
      </w:pPr>
    </w:p>
    <w:p w14:paraId="74DE2E12" w14:textId="47DEC3F5" w:rsidR="009803F2" w:rsidRPr="009E4B2C" w:rsidRDefault="000E7582" w:rsidP="009E4B2C">
      <w:pPr>
        <w:spacing w:after="20" w:line="240" w:lineRule="auto"/>
        <w:jc w:val="both"/>
        <w:rPr>
          <w:rStyle w:val="hps"/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1348C45" w14:textId="6CAA2F33" w:rsidR="004D576E" w:rsidRPr="007C0E1E" w:rsidRDefault="004D576E" w:rsidP="00B91F1B">
      <w:pPr>
        <w:spacing w:after="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7C0E1E">
        <w:rPr>
          <w:rStyle w:val="hps"/>
          <w:rFonts w:cs="Times New Roman"/>
          <w:bCs/>
          <w:sz w:val="20"/>
          <w:szCs w:val="20"/>
          <w:lang w:val="en-US"/>
        </w:rPr>
        <w:t xml:space="preserve">[1] Shiva Kumar, S.; Himabindu, V. (2019) </w:t>
      </w:r>
      <w:r w:rsidRPr="007C0E1E">
        <w:rPr>
          <w:rStyle w:val="hps"/>
          <w:rFonts w:cs="Times New Roman"/>
          <w:bCs/>
          <w:i/>
          <w:iCs/>
          <w:sz w:val="20"/>
          <w:szCs w:val="20"/>
          <w:lang w:val="en-US"/>
        </w:rPr>
        <w:t>Materials Science for Energy Technologies</w:t>
      </w:r>
      <w:r w:rsidRPr="007C0E1E">
        <w:rPr>
          <w:rStyle w:val="hps"/>
          <w:rFonts w:cs="Times New Roman"/>
          <w:bCs/>
          <w:sz w:val="20"/>
          <w:szCs w:val="20"/>
          <w:lang w:val="en-US"/>
        </w:rPr>
        <w:t xml:space="preserve"> 2 </w:t>
      </w:r>
      <w:r w:rsidR="007C0E1E" w:rsidRPr="007C0E1E">
        <w:rPr>
          <w:rStyle w:val="hps"/>
          <w:rFonts w:cs="Times New Roman"/>
          <w:bCs/>
          <w:sz w:val="20"/>
          <w:szCs w:val="20"/>
          <w:lang w:val="en-US"/>
        </w:rPr>
        <w:t>(3):</w:t>
      </w:r>
      <w:r w:rsidRPr="007C0E1E">
        <w:rPr>
          <w:rStyle w:val="hps"/>
          <w:rFonts w:cs="Times New Roman"/>
          <w:bCs/>
          <w:sz w:val="20"/>
          <w:szCs w:val="20"/>
          <w:lang w:val="en-US"/>
        </w:rPr>
        <w:t xml:space="preserve"> 442–454.</w:t>
      </w:r>
    </w:p>
    <w:p w14:paraId="5FAD54B4" w14:textId="77777777" w:rsidR="00B91F1B" w:rsidRPr="00151905" w:rsidRDefault="007C0E1E" w:rsidP="00B91F1B">
      <w:pPr>
        <w:pStyle w:val="EndNoteBibliography"/>
        <w:spacing w:after="0"/>
        <w:ind w:left="720" w:hanging="720"/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</w:pPr>
      <w:r w:rsidRPr="007C0E1E">
        <w:rPr>
          <w:rStyle w:val="hps"/>
          <w:rFonts w:cs="Times New Roman"/>
          <w:bCs/>
          <w:sz w:val="20"/>
          <w:szCs w:val="20"/>
        </w:rPr>
        <w:t xml:space="preserve">[2] </w:t>
      </w:r>
      <w:r w:rsidR="00B91F1B"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Kappis, K.; Papavasiliou, J.; Avgouropoulos, G. </w:t>
      </w:r>
      <w:r w:rsidR="00B91F1B" w:rsidRPr="00151905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Energies</w:t>
      </w:r>
      <w:r w:rsidR="00B91F1B"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(2021) 14: 8442.</w:t>
      </w:r>
    </w:p>
    <w:p w14:paraId="25AA3ABE" w14:textId="6FC01E70" w:rsidR="00B91F1B" w:rsidRPr="009E45A2" w:rsidRDefault="007C0E1E" w:rsidP="00B91F1B">
      <w:pPr>
        <w:pStyle w:val="EndNoteBibliography"/>
        <w:spacing w:after="0"/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</w:pPr>
      <w:r w:rsidRPr="00C73E0A">
        <w:rPr>
          <w:rStyle w:val="hps"/>
          <w:rFonts w:cs="Times New Roman"/>
          <w:bCs/>
          <w:sz w:val="20"/>
          <w:szCs w:val="20"/>
          <w:lang w:val="de-DE"/>
        </w:rPr>
        <w:t>[3</w:t>
      </w:r>
      <w:r w:rsidR="00B91F1B" w:rsidRPr="00C73E0A">
        <w:rPr>
          <w:rStyle w:val="hps"/>
          <w:rFonts w:cs="Times New Roman"/>
          <w:bCs/>
          <w:sz w:val="20"/>
          <w:szCs w:val="20"/>
          <w:lang w:val="de-DE"/>
        </w:rPr>
        <w:t xml:space="preserve">] </w:t>
      </w:r>
      <w:r w:rsidR="00B91F1B"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Papavasiliou J.; </w:t>
      </w:r>
      <w:proofErr w:type="spellStart"/>
      <w:r w:rsidR="00B91F1B"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Schutt</w:t>
      </w:r>
      <w:proofErr w:type="spellEnd"/>
      <w:r w:rsidR="00B91F1B"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, C.; Kolb, G.; Neophytides, S.; Avgouropoulos, G. (2019) </w:t>
      </w:r>
      <w:proofErr w:type="spellStart"/>
      <w:r w:rsidR="00B91F1B"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Int</w:t>
      </w:r>
      <w:proofErr w:type="spellEnd"/>
      <w:r w:rsidR="00B91F1B"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 xml:space="preserve">. J. </w:t>
      </w:r>
      <w:proofErr w:type="spellStart"/>
      <w:r w:rsidR="00B91F1B"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Hydrogen</w:t>
      </w:r>
      <w:proofErr w:type="spellEnd"/>
      <w:r w:rsidR="00B91F1B"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 xml:space="preserve"> Energy</w:t>
      </w:r>
      <w:r w:rsidR="00B91F1B"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44</w:t>
      </w:r>
      <w:r w:rsidR="00B91F1B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: </w:t>
      </w:r>
      <w:r w:rsidR="00B91F1B"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12818.</w:t>
      </w:r>
    </w:p>
    <w:sectPr w:rsidR="00B91F1B" w:rsidRPr="009E45A2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BAC1" w14:textId="77777777" w:rsidR="00CC4E2D" w:rsidRDefault="00CC4E2D" w:rsidP="00B10FCD">
      <w:pPr>
        <w:spacing w:after="0" w:line="240" w:lineRule="auto"/>
      </w:pPr>
      <w:r>
        <w:separator/>
      </w:r>
    </w:p>
  </w:endnote>
  <w:endnote w:type="continuationSeparator" w:id="0">
    <w:p w14:paraId="7BD9A313" w14:textId="77777777" w:rsidR="00CC4E2D" w:rsidRDefault="00CC4E2D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EB36" w14:textId="77777777" w:rsidR="00CC4E2D" w:rsidRDefault="00CC4E2D" w:rsidP="00B10FCD">
      <w:pPr>
        <w:spacing w:after="0" w:line="240" w:lineRule="auto"/>
      </w:pPr>
      <w:r>
        <w:separator/>
      </w:r>
    </w:p>
  </w:footnote>
  <w:footnote w:type="continuationSeparator" w:id="0">
    <w:p w14:paraId="1D916713" w14:textId="77777777" w:rsidR="00CC4E2D" w:rsidRDefault="00CC4E2D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4189C"/>
    <w:rsid w:val="00055390"/>
    <w:rsid w:val="00055CAD"/>
    <w:rsid w:val="00097B01"/>
    <w:rsid w:val="000A4B78"/>
    <w:rsid w:val="000C06F5"/>
    <w:rsid w:val="000E7582"/>
    <w:rsid w:val="00112529"/>
    <w:rsid w:val="00130772"/>
    <w:rsid w:val="001327BE"/>
    <w:rsid w:val="00134726"/>
    <w:rsid w:val="00137B0D"/>
    <w:rsid w:val="001A56B0"/>
    <w:rsid w:val="001E1C23"/>
    <w:rsid w:val="002077EF"/>
    <w:rsid w:val="00257888"/>
    <w:rsid w:val="002607CE"/>
    <w:rsid w:val="0027478C"/>
    <w:rsid w:val="002937B1"/>
    <w:rsid w:val="002938E7"/>
    <w:rsid w:val="002B13CB"/>
    <w:rsid w:val="00413222"/>
    <w:rsid w:val="0045071C"/>
    <w:rsid w:val="00483792"/>
    <w:rsid w:val="004C7243"/>
    <w:rsid w:val="004D1A3A"/>
    <w:rsid w:val="004D576E"/>
    <w:rsid w:val="004F67AA"/>
    <w:rsid w:val="004F7B38"/>
    <w:rsid w:val="00510C7C"/>
    <w:rsid w:val="00526F23"/>
    <w:rsid w:val="0057238F"/>
    <w:rsid w:val="005A4565"/>
    <w:rsid w:val="00637D34"/>
    <w:rsid w:val="00667C3E"/>
    <w:rsid w:val="00670DAB"/>
    <w:rsid w:val="006915D0"/>
    <w:rsid w:val="006C1E74"/>
    <w:rsid w:val="006C76DB"/>
    <w:rsid w:val="006D68E6"/>
    <w:rsid w:val="00705DF0"/>
    <w:rsid w:val="00711114"/>
    <w:rsid w:val="00722E28"/>
    <w:rsid w:val="007B6ADD"/>
    <w:rsid w:val="007C0452"/>
    <w:rsid w:val="007C0E1E"/>
    <w:rsid w:val="007E1F44"/>
    <w:rsid w:val="00802B99"/>
    <w:rsid w:val="00814519"/>
    <w:rsid w:val="008B43CE"/>
    <w:rsid w:val="00915963"/>
    <w:rsid w:val="00935497"/>
    <w:rsid w:val="009448F2"/>
    <w:rsid w:val="00975043"/>
    <w:rsid w:val="009803F2"/>
    <w:rsid w:val="00997EF7"/>
    <w:rsid w:val="009C653D"/>
    <w:rsid w:val="009E4B2C"/>
    <w:rsid w:val="009F69DC"/>
    <w:rsid w:val="00A131EF"/>
    <w:rsid w:val="00A835C6"/>
    <w:rsid w:val="00A84D47"/>
    <w:rsid w:val="00AA4FE7"/>
    <w:rsid w:val="00AB16ED"/>
    <w:rsid w:val="00AD393E"/>
    <w:rsid w:val="00AF459A"/>
    <w:rsid w:val="00B10FCD"/>
    <w:rsid w:val="00B126EE"/>
    <w:rsid w:val="00B34738"/>
    <w:rsid w:val="00B36AC7"/>
    <w:rsid w:val="00B60AF5"/>
    <w:rsid w:val="00B91F1B"/>
    <w:rsid w:val="00BB0E4D"/>
    <w:rsid w:val="00BB6B2B"/>
    <w:rsid w:val="00C04EBD"/>
    <w:rsid w:val="00C07544"/>
    <w:rsid w:val="00C15C91"/>
    <w:rsid w:val="00C266D4"/>
    <w:rsid w:val="00C2776A"/>
    <w:rsid w:val="00C46714"/>
    <w:rsid w:val="00C5488E"/>
    <w:rsid w:val="00C55D63"/>
    <w:rsid w:val="00C73E0A"/>
    <w:rsid w:val="00C84852"/>
    <w:rsid w:val="00CB7C19"/>
    <w:rsid w:val="00CC4E2D"/>
    <w:rsid w:val="00CF4EEC"/>
    <w:rsid w:val="00D678BE"/>
    <w:rsid w:val="00DA3591"/>
    <w:rsid w:val="00DA5472"/>
    <w:rsid w:val="00DE346C"/>
    <w:rsid w:val="00DF721D"/>
    <w:rsid w:val="00E3158A"/>
    <w:rsid w:val="00E3224E"/>
    <w:rsid w:val="00E630CC"/>
    <w:rsid w:val="00E63CAC"/>
    <w:rsid w:val="00E82FC3"/>
    <w:rsid w:val="00E853C3"/>
    <w:rsid w:val="00E87E35"/>
    <w:rsid w:val="00EC05AB"/>
    <w:rsid w:val="00ED7AD7"/>
    <w:rsid w:val="00F3710B"/>
    <w:rsid w:val="00F562DD"/>
    <w:rsid w:val="00F65A19"/>
    <w:rsid w:val="00F719B3"/>
    <w:rsid w:val="00F74A92"/>
    <w:rsid w:val="00F93CBE"/>
    <w:rsid w:val="00FA39C7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776A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B91F1B"/>
    <w:pPr>
      <w:spacing w:line="240" w:lineRule="auto"/>
      <w:jc w:val="both"/>
    </w:pPr>
    <w:rPr>
      <w:rFonts w:ascii="Calibri" w:hAnsi="Calibri" w:cs="Calibri"/>
      <w:noProof/>
      <w:color w:val="auto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1F1B"/>
    <w:rPr>
      <w:rFonts w:ascii="Calibri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avg@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Αυγουρόπουλος Γιώργος</cp:lastModifiedBy>
  <cp:revision>6</cp:revision>
  <cp:lastPrinted>2016-12-14T08:08:00Z</cp:lastPrinted>
  <dcterms:created xsi:type="dcterms:W3CDTF">2022-02-12T13:33:00Z</dcterms:created>
  <dcterms:modified xsi:type="dcterms:W3CDTF">2022-04-26T08:02:00Z</dcterms:modified>
</cp:coreProperties>
</file>