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5928" w14:textId="77777777" w:rsidR="00C04EBD" w:rsidRDefault="00C04EBD" w:rsidP="00257888">
      <w:pPr>
        <w:spacing w:after="120" w:line="240" w:lineRule="auto"/>
        <w:jc w:val="center"/>
        <w:rPr>
          <w:rStyle w:val="hps"/>
          <w:rFonts w:cs="Times New Roman"/>
          <w:b/>
          <w:szCs w:val="24"/>
          <w:lang w:val="el-GR"/>
        </w:rPr>
      </w:pPr>
      <w:bookmarkStart w:id="0" w:name="_GoBack"/>
      <w:bookmarkEnd w:id="0"/>
    </w:p>
    <w:p w14:paraId="058C46DA" w14:textId="6F78A427" w:rsidR="00257888" w:rsidRPr="00D93898" w:rsidRDefault="00B233A2" w:rsidP="00257888">
      <w:pPr>
        <w:spacing w:after="120" w:line="240" w:lineRule="auto"/>
        <w:jc w:val="center"/>
        <w:rPr>
          <w:rStyle w:val="hps"/>
          <w:rFonts w:cs="Times New Roman"/>
          <w:b/>
          <w:szCs w:val="24"/>
        </w:rPr>
      </w:pPr>
      <w:r w:rsidRPr="00B233A2">
        <w:rPr>
          <w:rStyle w:val="hps"/>
          <w:rFonts w:cs="Times New Roman"/>
          <w:b/>
          <w:szCs w:val="24"/>
          <w:lang w:val="en-US"/>
        </w:rPr>
        <w:t>IMPLEMENTATION OF SYSTEMS THEORETIC EARLY CONCEPT ANALYSIS (STECA) IN LARGE HYDROCARBON FUEL TANKS</w:t>
      </w:r>
    </w:p>
    <w:p w14:paraId="7186BB36" w14:textId="77777777" w:rsidR="002937B1" w:rsidRPr="008C463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1E6F09C9" w:rsidR="00257888" w:rsidRPr="00DB5005" w:rsidRDefault="000C3C69" w:rsidP="00257888">
      <w:pPr>
        <w:spacing w:after="120" w:line="240" w:lineRule="auto"/>
        <w:jc w:val="center"/>
        <w:rPr>
          <w:rStyle w:val="hps"/>
          <w:rFonts w:cs="Times New Roman"/>
          <w:b/>
          <w:szCs w:val="24"/>
        </w:rPr>
      </w:pPr>
      <w:r>
        <w:rPr>
          <w:rStyle w:val="hps"/>
          <w:rFonts w:cs="Times New Roman"/>
          <w:b/>
          <w:szCs w:val="24"/>
          <w:lang w:val="el-GR"/>
        </w:rPr>
        <w:t>Ε</w:t>
      </w:r>
      <w:r w:rsidR="00257888" w:rsidRPr="008C4637">
        <w:rPr>
          <w:rStyle w:val="hps"/>
          <w:rFonts w:cs="Times New Roman"/>
          <w:b/>
          <w:szCs w:val="24"/>
          <w:lang w:val="en-US"/>
        </w:rPr>
        <w:t xml:space="preserve">. </w:t>
      </w:r>
      <w:r>
        <w:rPr>
          <w:rStyle w:val="hps"/>
          <w:rFonts w:cs="Times New Roman"/>
          <w:b/>
          <w:szCs w:val="24"/>
        </w:rPr>
        <w:t>Kagia</w:t>
      </w:r>
      <w:r w:rsidR="00257888" w:rsidRPr="008C4637">
        <w:rPr>
          <w:rStyle w:val="hps"/>
          <w:rFonts w:cs="Times New Roman"/>
          <w:b/>
          <w:szCs w:val="24"/>
          <w:vertAlign w:val="superscript"/>
          <w:lang w:val="en-US"/>
        </w:rPr>
        <w:t>1</w:t>
      </w:r>
      <w:r w:rsidR="001327BE" w:rsidRPr="008C4637">
        <w:rPr>
          <w:rStyle w:val="hps"/>
          <w:rFonts w:cs="Times New Roman"/>
          <w:b/>
          <w:szCs w:val="24"/>
          <w:lang w:val="en-US"/>
        </w:rPr>
        <w:t xml:space="preserve">, </w:t>
      </w:r>
      <w:r w:rsidR="00257888" w:rsidRPr="008C4637">
        <w:rPr>
          <w:rStyle w:val="hps"/>
          <w:rFonts w:cs="Times New Roman"/>
          <w:b/>
          <w:szCs w:val="24"/>
          <w:lang w:val="en-US"/>
        </w:rPr>
        <w:t xml:space="preserve"> </w:t>
      </w:r>
      <w:r w:rsidR="00B64C11">
        <w:rPr>
          <w:rStyle w:val="hps"/>
          <w:rFonts w:cs="Times New Roman"/>
          <w:b/>
          <w:szCs w:val="24"/>
          <w:lang w:val="en-US"/>
        </w:rPr>
        <w:t>C.D.</w:t>
      </w:r>
      <w:r w:rsidR="00406EAA" w:rsidRPr="008C4637">
        <w:rPr>
          <w:rStyle w:val="hps"/>
          <w:rFonts w:cs="Times New Roman"/>
          <w:b/>
          <w:szCs w:val="24"/>
          <w:lang w:val="en-US"/>
        </w:rPr>
        <w:t xml:space="preserve"> </w:t>
      </w:r>
      <w:r w:rsidR="00B64C11">
        <w:rPr>
          <w:rStyle w:val="hps"/>
          <w:rFonts w:cs="Times New Roman"/>
          <w:b/>
          <w:szCs w:val="24"/>
          <w:lang w:val="en-US"/>
        </w:rPr>
        <w:t>Argyropoulos</w:t>
      </w:r>
      <w:r w:rsidR="00B64C11">
        <w:rPr>
          <w:rStyle w:val="hps"/>
          <w:rFonts w:cs="Times New Roman"/>
          <w:b/>
          <w:szCs w:val="24"/>
          <w:vertAlign w:val="superscript"/>
          <w:lang w:val="en-US"/>
        </w:rPr>
        <w:t>2</w:t>
      </w:r>
      <w:r w:rsidR="00406EAA" w:rsidRPr="008C4637">
        <w:rPr>
          <w:rStyle w:val="hps"/>
          <w:rFonts w:cs="Times New Roman"/>
          <w:b/>
          <w:szCs w:val="24"/>
          <w:vertAlign w:val="superscript"/>
          <w:lang w:val="en-US"/>
        </w:rPr>
        <w:t>,</w:t>
      </w:r>
      <w:r w:rsidR="00C04EBD" w:rsidRPr="008C4637">
        <w:rPr>
          <w:rStyle w:val="hps"/>
          <w:rFonts w:cs="Times New Roman"/>
          <w:b/>
          <w:szCs w:val="24"/>
          <w:lang w:val="en-US"/>
        </w:rPr>
        <w:t>*</w:t>
      </w:r>
      <w:r w:rsidR="005B524F" w:rsidRPr="005B524F">
        <w:rPr>
          <w:rStyle w:val="hps"/>
          <w:rFonts w:cs="Times New Roman"/>
          <w:b/>
          <w:szCs w:val="24"/>
          <w:lang w:val="en-US"/>
        </w:rPr>
        <w:t xml:space="preserve">, </w:t>
      </w:r>
      <w:r w:rsidR="005B524F">
        <w:rPr>
          <w:rStyle w:val="hps"/>
          <w:rFonts w:cs="Times New Roman"/>
          <w:b/>
          <w:szCs w:val="24"/>
        </w:rPr>
        <w:t>I</w:t>
      </w:r>
      <w:r w:rsidR="00DB5005" w:rsidRPr="00DB5005">
        <w:rPr>
          <w:rStyle w:val="hps"/>
          <w:rFonts w:cs="Times New Roman"/>
          <w:b/>
          <w:szCs w:val="24"/>
          <w:lang w:val="en-US"/>
        </w:rPr>
        <w:t>.</w:t>
      </w:r>
      <w:r w:rsidR="00DB5005">
        <w:rPr>
          <w:rStyle w:val="hps"/>
          <w:rFonts w:cs="Times New Roman"/>
          <w:b/>
          <w:szCs w:val="24"/>
          <w:lang w:val="el-GR"/>
        </w:rPr>
        <w:t>Μ</w:t>
      </w:r>
      <w:r w:rsidR="00DB5005" w:rsidRPr="00DB5005">
        <w:rPr>
          <w:rStyle w:val="hps"/>
          <w:rFonts w:cs="Times New Roman"/>
          <w:b/>
          <w:szCs w:val="24"/>
          <w:lang w:val="en-US"/>
        </w:rPr>
        <w:t xml:space="preserve">. </w:t>
      </w:r>
      <w:r w:rsidR="00DB5005">
        <w:rPr>
          <w:rStyle w:val="hps"/>
          <w:rFonts w:cs="Times New Roman"/>
          <w:b/>
          <w:szCs w:val="24"/>
        </w:rPr>
        <w:t>Dokas</w:t>
      </w:r>
      <w:r w:rsidR="00DB5005" w:rsidRPr="00DB5005">
        <w:rPr>
          <w:rStyle w:val="hps"/>
          <w:rFonts w:cs="Times New Roman"/>
          <w:b/>
          <w:szCs w:val="24"/>
          <w:vertAlign w:val="superscript"/>
        </w:rPr>
        <w:t>3</w:t>
      </w:r>
      <w:r w:rsidR="00DB5005">
        <w:rPr>
          <w:rStyle w:val="hps"/>
          <w:rFonts w:cs="Times New Roman"/>
          <w:b/>
          <w:szCs w:val="24"/>
        </w:rPr>
        <w:t>,</w:t>
      </w:r>
      <w:r w:rsidR="00DB5005" w:rsidRPr="00DB5005">
        <w:rPr>
          <w:rStyle w:val="hps"/>
          <w:rFonts w:cs="Times New Roman"/>
          <w:b/>
          <w:szCs w:val="24"/>
          <w:lang w:val="en-US"/>
        </w:rPr>
        <w:t xml:space="preserve"> </w:t>
      </w:r>
      <w:r w:rsidR="00DB5005">
        <w:rPr>
          <w:rStyle w:val="hps"/>
          <w:rFonts w:cs="Times New Roman"/>
          <w:b/>
          <w:szCs w:val="24"/>
        </w:rPr>
        <w:t>S. Charalampidou</w:t>
      </w:r>
      <w:r w:rsidR="00DB5005" w:rsidRPr="00DB5005">
        <w:rPr>
          <w:rStyle w:val="hps"/>
          <w:rFonts w:cs="Times New Roman"/>
          <w:b/>
          <w:szCs w:val="24"/>
          <w:vertAlign w:val="superscript"/>
        </w:rPr>
        <w:t>3</w:t>
      </w:r>
      <w:r w:rsidR="00DB5005">
        <w:rPr>
          <w:rStyle w:val="hps"/>
          <w:rFonts w:cs="Times New Roman"/>
          <w:b/>
          <w:szCs w:val="24"/>
        </w:rPr>
        <w:t>, A. Zeleskidis</w:t>
      </w:r>
      <w:r w:rsidR="00C22BD9" w:rsidRPr="00C22BD9">
        <w:rPr>
          <w:rStyle w:val="hps"/>
          <w:rFonts w:cs="Times New Roman"/>
          <w:b/>
          <w:szCs w:val="24"/>
          <w:vertAlign w:val="superscript"/>
        </w:rPr>
        <w:t>3</w:t>
      </w:r>
      <w:r w:rsidR="00DB5005">
        <w:rPr>
          <w:rStyle w:val="hps"/>
          <w:rFonts w:cs="Times New Roman"/>
          <w:b/>
          <w:szCs w:val="24"/>
        </w:rPr>
        <w:t>,</w:t>
      </w:r>
      <w:r w:rsidR="00C22BD9">
        <w:rPr>
          <w:rStyle w:val="hps"/>
          <w:rFonts w:cs="Times New Roman"/>
          <w:b/>
          <w:szCs w:val="24"/>
        </w:rPr>
        <w:t xml:space="preserve"> G. Boustras</w:t>
      </w:r>
      <w:r w:rsidR="00C22BD9" w:rsidRPr="00C22BD9">
        <w:rPr>
          <w:rStyle w:val="hps"/>
          <w:rFonts w:cs="Times New Roman"/>
          <w:b/>
          <w:szCs w:val="24"/>
          <w:vertAlign w:val="superscript"/>
        </w:rPr>
        <w:t>4</w:t>
      </w:r>
      <w:r w:rsidR="00C22BD9">
        <w:rPr>
          <w:rStyle w:val="hps"/>
          <w:rFonts w:cs="Times New Roman"/>
          <w:b/>
          <w:szCs w:val="24"/>
        </w:rPr>
        <w:t>, C.</w:t>
      </w:r>
      <w:r w:rsidR="00266C97">
        <w:rPr>
          <w:rStyle w:val="hps"/>
          <w:rFonts w:cs="Times New Roman"/>
          <w:b/>
          <w:szCs w:val="24"/>
        </w:rPr>
        <w:t xml:space="preserve"> </w:t>
      </w:r>
      <w:r w:rsidR="00C22BD9">
        <w:rPr>
          <w:rStyle w:val="hps"/>
          <w:rFonts w:cs="Times New Roman"/>
          <w:b/>
          <w:szCs w:val="24"/>
        </w:rPr>
        <w:t>Savvides</w:t>
      </w:r>
      <w:r w:rsidR="00C22BD9" w:rsidRPr="00C22BD9">
        <w:rPr>
          <w:rStyle w:val="hps"/>
          <w:rFonts w:cs="Times New Roman"/>
          <w:b/>
          <w:szCs w:val="24"/>
          <w:vertAlign w:val="superscript"/>
        </w:rPr>
        <w:t>5</w:t>
      </w:r>
      <w:r w:rsidR="00C22BD9">
        <w:rPr>
          <w:rStyle w:val="hps"/>
          <w:rFonts w:cs="Times New Roman"/>
          <w:b/>
          <w:szCs w:val="24"/>
        </w:rPr>
        <w:t>, L. Kyriakou</w:t>
      </w:r>
      <w:r w:rsidR="00C22BD9" w:rsidRPr="00C22BD9">
        <w:rPr>
          <w:rStyle w:val="hps"/>
          <w:rFonts w:cs="Times New Roman"/>
          <w:b/>
          <w:szCs w:val="24"/>
          <w:vertAlign w:val="superscript"/>
        </w:rPr>
        <w:t>5</w:t>
      </w:r>
      <w:r w:rsidR="00C22BD9">
        <w:rPr>
          <w:rStyle w:val="hps"/>
          <w:rFonts w:cs="Times New Roman"/>
          <w:b/>
          <w:szCs w:val="24"/>
        </w:rPr>
        <w:t xml:space="preserve"> </w:t>
      </w:r>
      <w:r w:rsidR="00DB5005">
        <w:rPr>
          <w:rStyle w:val="hps"/>
          <w:rFonts w:cs="Times New Roman"/>
          <w:b/>
          <w:szCs w:val="24"/>
        </w:rPr>
        <w:t xml:space="preserve">  </w:t>
      </w:r>
    </w:p>
    <w:p w14:paraId="3003DB79" w14:textId="119F3171" w:rsidR="00257888" w:rsidRPr="00406EAA" w:rsidRDefault="00257888" w:rsidP="00257888">
      <w:pPr>
        <w:pStyle w:val="ListParagraph"/>
        <w:spacing w:before="0" w:line="240" w:lineRule="auto"/>
        <w:ind w:left="0"/>
        <w:contextualSpacing w:val="0"/>
        <w:jc w:val="center"/>
        <w:rPr>
          <w:rStyle w:val="hps"/>
          <w:rFonts w:cs="Times New Roman"/>
          <w:sz w:val="24"/>
          <w:szCs w:val="24"/>
          <w:lang w:val="en-US"/>
        </w:rPr>
      </w:pPr>
      <w:r w:rsidRPr="008C4637">
        <w:rPr>
          <w:rStyle w:val="hps"/>
          <w:rFonts w:cs="Times New Roman"/>
          <w:sz w:val="24"/>
          <w:szCs w:val="24"/>
          <w:vertAlign w:val="superscript"/>
          <w:lang w:val="en-US"/>
        </w:rPr>
        <w:t xml:space="preserve">1 </w:t>
      </w:r>
      <w:r w:rsidR="00DA170E" w:rsidRPr="00DA170E">
        <w:rPr>
          <w:rStyle w:val="hps"/>
          <w:rFonts w:cs="Times New Roman"/>
          <w:sz w:val="24"/>
          <w:szCs w:val="24"/>
          <w:lang w:val="en-US"/>
        </w:rPr>
        <w:t>mp201126@students.euc.ac.cy</w:t>
      </w:r>
      <w:r w:rsidR="00DA5472" w:rsidRPr="008C4637">
        <w:rPr>
          <w:rStyle w:val="hps"/>
          <w:rFonts w:cs="Times New Roman"/>
          <w:sz w:val="24"/>
          <w:szCs w:val="24"/>
          <w:lang w:val="en-US"/>
        </w:rPr>
        <w:t xml:space="preserve">, </w:t>
      </w:r>
      <w:r w:rsidR="00B64C11">
        <w:rPr>
          <w:rStyle w:val="hps"/>
          <w:rFonts w:cs="Times New Roman"/>
          <w:sz w:val="24"/>
          <w:szCs w:val="24"/>
          <w:lang w:val="en-US"/>
        </w:rPr>
        <w:t>European University Cyprus</w:t>
      </w:r>
      <w:r w:rsidR="00C22BD9">
        <w:rPr>
          <w:rStyle w:val="hps"/>
          <w:rFonts w:cs="Times New Roman"/>
          <w:sz w:val="24"/>
          <w:szCs w:val="24"/>
          <w:lang w:val="en-US"/>
        </w:rPr>
        <w:t xml:space="preserve">, </w:t>
      </w:r>
      <w:r w:rsidR="00C22BD9" w:rsidRPr="00C22BD9">
        <w:rPr>
          <w:rStyle w:val="hps"/>
          <w:rFonts w:cs="Times New Roman"/>
          <w:sz w:val="24"/>
          <w:szCs w:val="24"/>
          <w:lang w:val="en-US"/>
        </w:rPr>
        <w:t>Nicosia 2404, Cyprus</w:t>
      </w:r>
    </w:p>
    <w:p w14:paraId="47C26658" w14:textId="131B6B84" w:rsidR="00406EAA" w:rsidRDefault="00406EAA" w:rsidP="00406EAA">
      <w:pPr>
        <w:pStyle w:val="ListParagraph"/>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2</w:t>
      </w:r>
      <w:r w:rsidRPr="008C4637">
        <w:rPr>
          <w:rStyle w:val="hps"/>
          <w:rFonts w:cs="Times New Roman"/>
          <w:sz w:val="24"/>
          <w:szCs w:val="24"/>
          <w:vertAlign w:val="superscript"/>
          <w:lang w:val="en-US"/>
        </w:rPr>
        <w:t xml:space="preserve"> </w:t>
      </w:r>
      <w:r w:rsidR="00B64C11" w:rsidRPr="00B64C11">
        <w:rPr>
          <w:rStyle w:val="hps"/>
          <w:rFonts w:cs="Times New Roman"/>
          <w:sz w:val="24"/>
          <w:szCs w:val="24"/>
          <w:lang w:val="en-US"/>
        </w:rPr>
        <w:t>C.Argyropoulos@research.euc.ac.cy</w:t>
      </w:r>
      <w:r w:rsidRPr="008C4637">
        <w:rPr>
          <w:rStyle w:val="hps"/>
          <w:rFonts w:cs="Times New Roman"/>
          <w:sz w:val="24"/>
          <w:szCs w:val="24"/>
          <w:lang w:val="en-US"/>
        </w:rPr>
        <w:t xml:space="preserve">, </w:t>
      </w:r>
      <w:r w:rsidR="00B64C11">
        <w:rPr>
          <w:rStyle w:val="hps"/>
          <w:rFonts w:cs="Times New Roman"/>
          <w:sz w:val="24"/>
          <w:szCs w:val="24"/>
          <w:lang w:val="en-US"/>
        </w:rPr>
        <w:t>School of Medicine, European University Cyprus</w:t>
      </w:r>
      <w:r w:rsidR="00C22BD9">
        <w:rPr>
          <w:rStyle w:val="hps"/>
          <w:rFonts w:cs="Times New Roman"/>
          <w:sz w:val="24"/>
          <w:szCs w:val="24"/>
          <w:lang w:val="en-US"/>
        </w:rPr>
        <w:t xml:space="preserve">, </w:t>
      </w:r>
      <w:r w:rsidR="00C22BD9" w:rsidRPr="00C22BD9">
        <w:rPr>
          <w:rStyle w:val="hps"/>
          <w:rFonts w:cs="Times New Roman"/>
          <w:sz w:val="24"/>
          <w:szCs w:val="24"/>
          <w:lang w:val="en-US"/>
        </w:rPr>
        <w:t>Nicosia 2404, Cyprus</w:t>
      </w:r>
    </w:p>
    <w:p w14:paraId="2EC90A80" w14:textId="736338F1" w:rsidR="00C22BD9" w:rsidRDefault="00C22BD9" w:rsidP="00406EAA">
      <w:pPr>
        <w:pStyle w:val="ListParagraph"/>
        <w:spacing w:before="0" w:line="240" w:lineRule="auto"/>
        <w:ind w:left="0"/>
        <w:contextualSpacing w:val="0"/>
        <w:jc w:val="center"/>
        <w:rPr>
          <w:rStyle w:val="hps"/>
          <w:rFonts w:cs="Times New Roman"/>
          <w:sz w:val="24"/>
          <w:szCs w:val="24"/>
          <w:lang w:val="en-US"/>
        </w:rPr>
      </w:pPr>
      <w:r w:rsidRPr="00C22BD9">
        <w:rPr>
          <w:rStyle w:val="hps"/>
          <w:rFonts w:cs="Times New Roman"/>
          <w:sz w:val="24"/>
          <w:szCs w:val="24"/>
          <w:vertAlign w:val="superscript"/>
          <w:lang w:val="en-US"/>
        </w:rPr>
        <w:t>3</w:t>
      </w:r>
      <w:r w:rsidRPr="00C22BD9">
        <w:rPr>
          <w:rStyle w:val="hps"/>
          <w:rFonts w:cs="Times New Roman"/>
          <w:sz w:val="24"/>
          <w:szCs w:val="24"/>
          <w:lang w:val="en-US"/>
        </w:rPr>
        <w:t>Civil Engineering Department, Democritus University of Thrace, Xanthi, Greece</w:t>
      </w:r>
    </w:p>
    <w:p w14:paraId="408C6DA9" w14:textId="1502FFB2" w:rsidR="00C22BD9" w:rsidRDefault="00C22BD9" w:rsidP="00406EAA">
      <w:pPr>
        <w:pStyle w:val="ListParagraph"/>
        <w:spacing w:before="0" w:line="240" w:lineRule="auto"/>
        <w:ind w:left="0"/>
        <w:contextualSpacing w:val="0"/>
        <w:jc w:val="center"/>
        <w:rPr>
          <w:rStyle w:val="hps"/>
          <w:rFonts w:cs="Times New Roman"/>
          <w:sz w:val="24"/>
          <w:szCs w:val="24"/>
          <w:lang w:val="en-US"/>
        </w:rPr>
      </w:pPr>
      <w:r w:rsidRPr="00C22BD9">
        <w:rPr>
          <w:rStyle w:val="hps"/>
          <w:rFonts w:cs="Times New Roman"/>
          <w:sz w:val="24"/>
          <w:szCs w:val="24"/>
          <w:vertAlign w:val="superscript"/>
          <w:lang w:val="en-US"/>
        </w:rPr>
        <w:t>4</w:t>
      </w:r>
      <w:r w:rsidRPr="00C22BD9">
        <w:rPr>
          <w:rStyle w:val="hps"/>
          <w:rFonts w:cs="Times New Roman"/>
          <w:sz w:val="24"/>
          <w:szCs w:val="24"/>
          <w:lang w:val="en-US"/>
        </w:rPr>
        <w:t>Center of Excellence in Risk &amp; Decision Sciences, European University Cyprus, Nicosia 2404, Cyprus</w:t>
      </w:r>
    </w:p>
    <w:p w14:paraId="2E791E1C" w14:textId="2F1805EA" w:rsidR="00C22BD9" w:rsidRPr="00406EAA" w:rsidRDefault="00C22BD9" w:rsidP="00406EAA">
      <w:pPr>
        <w:pStyle w:val="ListParagraph"/>
        <w:spacing w:before="0" w:line="240" w:lineRule="auto"/>
        <w:ind w:left="0"/>
        <w:contextualSpacing w:val="0"/>
        <w:jc w:val="center"/>
        <w:rPr>
          <w:rStyle w:val="hps"/>
          <w:rFonts w:cs="Times New Roman"/>
          <w:sz w:val="24"/>
          <w:szCs w:val="24"/>
          <w:lang w:val="en-US"/>
        </w:rPr>
      </w:pPr>
      <w:r w:rsidRPr="00C22BD9">
        <w:rPr>
          <w:rStyle w:val="hps"/>
          <w:rFonts w:cs="Times New Roman"/>
          <w:sz w:val="24"/>
          <w:szCs w:val="24"/>
          <w:vertAlign w:val="superscript"/>
          <w:lang w:val="en-US"/>
        </w:rPr>
        <w:t>5</w:t>
      </w:r>
      <w:r w:rsidRPr="00C22BD9">
        <w:rPr>
          <w:rStyle w:val="hps"/>
          <w:rFonts w:cs="Times New Roman"/>
          <w:sz w:val="24"/>
          <w:szCs w:val="24"/>
          <w:lang w:val="en-US"/>
        </w:rPr>
        <w:t>VTT Vasiliko Limited Oil Storage Terminal, Cyprus</w:t>
      </w:r>
    </w:p>
    <w:p w14:paraId="7D1D0008" w14:textId="6BFA7D2D" w:rsidR="002937B1" w:rsidRPr="00B64C11" w:rsidRDefault="00257888" w:rsidP="00DA5472">
      <w:pPr>
        <w:pStyle w:val="ListParagraph"/>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7" w:history="1">
        <w:r w:rsidR="00CE11FF" w:rsidRPr="001111A9">
          <w:rPr>
            <w:rStyle w:val="Hyperlink"/>
            <w:lang w:val="en-US"/>
          </w:rPr>
          <w:t>C.Argyropoulos@research.euc.ac.cy</w:t>
        </w:r>
      </w:hyperlink>
      <w:r w:rsidR="00CE11FF">
        <w:rPr>
          <w:lang w:val="en-US"/>
        </w:rPr>
        <w:t xml:space="preserve"> </w:t>
      </w:r>
    </w:p>
    <w:p w14:paraId="336D434B" w14:textId="77777777" w:rsidR="005B524F" w:rsidRPr="00DA5472" w:rsidRDefault="005B524F" w:rsidP="002937B1">
      <w:pPr>
        <w:spacing w:after="120" w:line="240" w:lineRule="auto"/>
        <w:jc w:val="both"/>
        <w:rPr>
          <w:rStyle w:val="hps"/>
          <w:rFonts w:cs="Times New Roman"/>
          <w:b/>
          <w:szCs w:val="24"/>
          <w:lang w:val="en-US"/>
        </w:rPr>
      </w:pPr>
    </w:p>
    <w:p w14:paraId="2E62B893" w14:textId="0C6B4526" w:rsidR="002937B1" w:rsidRPr="008C4637"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r w:rsidR="00DA5472" w:rsidRPr="008C4637">
        <w:rPr>
          <w:rStyle w:val="hps"/>
          <w:rFonts w:cs="Times New Roman"/>
          <w:b/>
          <w:szCs w:val="24"/>
          <w:lang w:val="en-US"/>
        </w:rPr>
        <w:t xml:space="preserve"> </w:t>
      </w:r>
    </w:p>
    <w:p w14:paraId="1FFFB6DB" w14:textId="77777777" w:rsidR="000C3C69" w:rsidRDefault="000C3C69" w:rsidP="000C3C69">
      <w:pPr>
        <w:spacing w:after="20" w:line="240" w:lineRule="auto"/>
        <w:jc w:val="both"/>
        <w:rPr>
          <w:rStyle w:val="hps"/>
          <w:rFonts w:cs="Times New Roman"/>
          <w:szCs w:val="24"/>
          <w:lang w:val="en-US"/>
        </w:rPr>
      </w:pPr>
    </w:p>
    <w:p w14:paraId="0CE45DFC" w14:textId="62BA2769" w:rsidR="00B233A2" w:rsidRDefault="00B233A2" w:rsidP="000C3C69">
      <w:pPr>
        <w:spacing w:after="0" w:line="240" w:lineRule="auto"/>
        <w:ind w:firstLine="397"/>
        <w:jc w:val="both"/>
        <w:rPr>
          <w:rStyle w:val="hps"/>
          <w:rFonts w:cs="Times New Roman"/>
          <w:szCs w:val="24"/>
          <w:lang w:val="en-US"/>
        </w:rPr>
      </w:pPr>
      <w:r w:rsidRPr="00B233A2">
        <w:rPr>
          <w:rStyle w:val="hps"/>
          <w:rFonts w:cs="Times New Roman"/>
          <w:szCs w:val="24"/>
          <w:lang w:val="en-US"/>
        </w:rPr>
        <w:t>Fuel storage depots or tank farms are sites where hydrocarbon fuel storage tank operations occur and usually located in the open side of the plant installation. Tank farms contain large liquid tanks mainly used in oil and gas industry for the storing of both different types of fuels and raw materials in confined areas. Fixed or cone roof, open top floating roof and fixed roof tanks with internal floating roof are constituted the three main types for storing flammable or combustible hydrocarbon fuels, according to the Institution of Chemical Engineers (IChemE).</w:t>
      </w:r>
      <w:r>
        <w:rPr>
          <w:rStyle w:val="hps"/>
          <w:rFonts w:cs="Times New Roman"/>
          <w:szCs w:val="24"/>
          <w:lang w:val="en-US"/>
        </w:rPr>
        <w:t xml:space="preserve"> </w:t>
      </w:r>
    </w:p>
    <w:p w14:paraId="69D8C251" w14:textId="5C54C3D5" w:rsidR="00B233A2" w:rsidRDefault="00B233A2" w:rsidP="000C3C69">
      <w:pPr>
        <w:spacing w:after="0" w:line="240" w:lineRule="auto"/>
        <w:ind w:firstLine="397"/>
        <w:jc w:val="both"/>
        <w:rPr>
          <w:rStyle w:val="hps"/>
          <w:rFonts w:cs="Times New Roman"/>
          <w:szCs w:val="24"/>
          <w:lang w:val="en-US"/>
        </w:rPr>
      </w:pPr>
      <w:r w:rsidRPr="00B233A2">
        <w:rPr>
          <w:rStyle w:val="hps"/>
          <w:rFonts w:cs="Times New Roman"/>
          <w:szCs w:val="24"/>
          <w:lang w:val="en-US"/>
        </w:rPr>
        <w:t>Significant accidents (e.g. fires and explosions) in tank farms have been reported in the past decades and recently at different geographic locations in the world, for instance, Buncefield disaster in the UK (2005), Caribbean Petroleum Refining accident in Puerto Rico (2009) and Tehran oil refinery accident in Iran (2021), among others. These and other similar accidents indicate not only the large-scale of disaster in the facilities, surroundings and environment, but also emphasize the necessity to avoid or mitigate the risk for similar accidents, by using improved and new risk assessment methods (Argyropoulos et al. 2012</w:t>
      </w:r>
      <w:r w:rsidR="00C22BD9">
        <w:rPr>
          <w:rStyle w:val="hps"/>
          <w:rFonts w:cs="Times New Roman"/>
          <w:szCs w:val="24"/>
          <w:lang w:val="en-US"/>
        </w:rPr>
        <w:t>, Nivolianitou et al. 2012</w:t>
      </w:r>
      <w:r w:rsidRPr="00B233A2">
        <w:rPr>
          <w:rStyle w:val="hps"/>
          <w:rFonts w:cs="Times New Roman"/>
          <w:szCs w:val="24"/>
          <w:lang w:val="en-US"/>
        </w:rPr>
        <w:t>).</w:t>
      </w:r>
    </w:p>
    <w:p w14:paraId="2771F29C" w14:textId="130EF324" w:rsidR="002731A1" w:rsidRDefault="00B233A2" w:rsidP="000C3C69">
      <w:pPr>
        <w:spacing w:after="0" w:line="240" w:lineRule="auto"/>
        <w:ind w:firstLine="397"/>
        <w:jc w:val="both"/>
        <w:rPr>
          <w:rStyle w:val="hps"/>
          <w:rFonts w:cs="Times New Roman"/>
          <w:szCs w:val="24"/>
          <w:lang w:val="en-US"/>
        </w:rPr>
      </w:pPr>
      <w:r w:rsidRPr="00B233A2">
        <w:rPr>
          <w:rStyle w:val="hps"/>
          <w:rFonts w:cs="Times New Roman"/>
          <w:szCs w:val="24"/>
          <w:lang w:val="en-US"/>
        </w:rPr>
        <w:t>The purpose of this study is to introduce and implement a systematic analysis approach for the early stages of safety processes in large hydrocarbon fuel tanks, known as Systems Theoretic Early Concept Analysis (STECA), the method is based on the STAMP (Systems Theoretic Accident Model and Process) accident causation model</w:t>
      </w:r>
      <w:r w:rsidR="00AB7370">
        <w:rPr>
          <w:rStyle w:val="hps"/>
          <w:rFonts w:cs="Times New Roman"/>
          <w:szCs w:val="24"/>
          <w:lang w:val="en-US"/>
        </w:rPr>
        <w:t xml:space="preserve"> </w:t>
      </w:r>
      <w:r w:rsidR="00AB7370">
        <w:t>(Leveson, 2004)</w:t>
      </w:r>
      <w:r w:rsidRPr="00B233A2">
        <w:rPr>
          <w:rStyle w:val="hps"/>
          <w:rFonts w:cs="Times New Roman"/>
          <w:szCs w:val="24"/>
          <w:lang w:val="en-US"/>
        </w:rPr>
        <w:t xml:space="preserve">. STAMP considers safety as emergent property and therefore every tool based on STAMP, including STECA, considers each system as a whole. </w:t>
      </w:r>
      <w:r w:rsidR="00605F25" w:rsidRPr="00605F25">
        <w:rPr>
          <w:rStyle w:val="hps"/>
          <w:rFonts w:cs="Times New Roman"/>
          <w:szCs w:val="24"/>
          <w:lang w:val="en-US"/>
        </w:rPr>
        <w:t>The STECA is currently being utilised in the aviation industry (Urano, 2016) and emergency plans (Kafoutis and Dokas, 2021) for the identification of loopholes</w:t>
      </w:r>
      <w:r w:rsidR="00605F25">
        <w:rPr>
          <w:rStyle w:val="hps"/>
          <w:rFonts w:cs="Times New Roman"/>
          <w:szCs w:val="24"/>
          <w:lang w:val="en-US"/>
        </w:rPr>
        <w:t>.</w:t>
      </w:r>
    </w:p>
    <w:p w14:paraId="19F272C3" w14:textId="3AA001CD" w:rsidR="00B233A2" w:rsidRDefault="00B233A2" w:rsidP="000C3C69">
      <w:pPr>
        <w:spacing w:after="0" w:line="240" w:lineRule="auto"/>
        <w:ind w:firstLine="397"/>
        <w:jc w:val="both"/>
        <w:rPr>
          <w:rStyle w:val="hps"/>
          <w:rFonts w:cs="Times New Roman"/>
          <w:szCs w:val="24"/>
          <w:lang w:val="en-US"/>
        </w:rPr>
      </w:pPr>
      <w:r w:rsidRPr="00B233A2">
        <w:rPr>
          <w:rStyle w:val="hps"/>
          <w:rFonts w:cs="Times New Roman"/>
          <w:szCs w:val="24"/>
          <w:lang w:val="en-US"/>
        </w:rPr>
        <w:t>Results are presented and discussed, and it is concluded that the present systematic analysis method helps to identify the missing information that the procedures should have or safeguards that should be established in order to avoid major accidents, to improve safety measures and to assist the analysis in these aspects.</w:t>
      </w:r>
    </w:p>
    <w:p w14:paraId="47CE261A" w14:textId="2610EB38" w:rsidR="00055CAD" w:rsidRPr="008C4637" w:rsidRDefault="00055CAD" w:rsidP="00055CAD">
      <w:pPr>
        <w:spacing w:after="20" w:line="240" w:lineRule="auto"/>
        <w:jc w:val="both"/>
        <w:rPr>
          <w:rStyle w:val="hps"/>
          <w:rFonts w:cs="Times New Roman"/>
          <w:szCs w:val="24"/>
          <w:lang w:val="en-US"/>
        </w:rPr>
      </w:pPr>
    </w:p>
    <w:p w14:paraId="2A6E70CF" w14:textId="673B233C" w:rsidR="00670DAB" w:rsidRPr="00A271CF" w:rsidRDefault="00411CC6" w:rsidP="00055CAD">
      <w:pPr>
        <w:spacing w:after="20" w:line="240" w:lineRule="auto"/>
        <w:jc w:val="both"/>
        <w:rPr>
          <w:rFonts w:cs="Times New Roman"/>
          <w:bCs/>
          <w:szCs w:val="24"/>
          <w:lang w:val="en-US"/>
        </w:rPr>
      </w:pPr>
      <w:r>
        <w:rPr>
          <w:rFonts w:cs="Times New Roman"/>
          <w:b/>
          <w:bCs/>
          <w:szCs w:val="24"/>
          <w:lang w:val="en-US"/>
        </w:rPr>
        <w:t>KEYWORDS</w:t>
      </w:r>
      <w:r w:rsidR="00ED7AD7" w:rsidRPr="008C4637">
        <w:rPr>
          <w:rFonts w:cs="Times New Roman"/>
          <w:b/>
          <w:bCs/>
          <w:szCs w:val="24"/>
          <w:lang w:val="en-US"/>
        </w:rPr>
        <w:t>:</w:t>
      </w:r>
      <w:r w:rsidR="00DE346C" w:rsidRPr="008C4637">
        <w:rPr>
          <w:rFonts w:cs="Times New Roman"/>
          <w:b/>
          <w:bCs/>
          <w:szCs w:val="24"/>
          <w:lang w:val="en-US"/>
        </w:rPr>
        <w:t xml:space="preserve"> </w:t>
      </w:r>
      <w:r w:rsidR="00A271CF" w:rsidRPr="00A271CF">
        <w:rPr>
          <w:rFonts w:cs="Times New Roman"/>
          <w:bCs/>
          <w:szCs w:val="24"/>
          <w:lang w:val="en-US"/>
        </w:rPr>
        <w:t>hazard assessment,</w:t>
      </w:r>
      <w:r w:rsidR="00A271CF">
        <w:rPr>
          <w:rFonts w:cs="Times New Roman"/>
          <w:bCs/>
          <w:szCs w:val="24"/>
          <w:lang w:val="en-US"/>
        </w:rPr>
        <w:t xml:space="preserve"> </w:t>
      </w:r>
      <w:r w:rsidR="00822B95">
        <w:rPr>
          <w:rFonts w:cs="Times New Roman"/>
          <w:bCs/>
          <w:szCs w:val="24"/>
          <w:lang w:val="en-US"/>
        </w:rPr>
        <w:t>process safety, STAMP, STECA, Risk Management</w:t>
      </w:r>
      <w:r w:rsidR="00A271CF" w:rsidRPr="00A271CF">
        <w:rPr>
          <w:rFonts w:cs="Times New Roman"/>
          <w:bCs/>
          <w:szCs w:val="24"/>
          <w:lang w:val="en-US"/>
        </w:rPr>
        <w:t xml:space="preserve"> </w:t>
      </w:r>
    </w:p>
    <w:p w14:paraId="71B43080" w14:textId="28B5A4C6" w:rsidR="000E7582" w:rsidRPr="008C4637" w:rsidRDefault="000E7582" w:rsidP="00055CAD">
      <w:pPr>
        <w:spacing w:after="20" w:line="240" w:lineRule="auto"/>
        <w:jc w:val="both"/>
        <w:rPr>
          <w:rFonts w:cs="Times New Roman"/>
          <w:b/>
          <w:bCs/>
          <w:szCs w:val="24"/>
          <w:lang w:val="en-US"/>
        </w:rPr>
      </w:pPr>
    </w:p>
    <w:p w14:paraId="5B7F0696" w14:textId="302C8FB4"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0DC1B384" w14:textId="5B1075B1" w:rsidR="00866C62" w:rsidRDefault="0027478C" w:rsidP="00705DF0">
      <w:pPr>
        <w:spacing w:after="120" w:line="240" w:lineRule="auto"/>
        <w:rPr>
          <w:rStyle w:val="hps"/>
          <w:rFonts w:cs="Times New Roman"/>
          <w:bCs/>
          <w:szCs w:val="24"/>
          <w:lang w:val="en-US"/>
        </w:rPr>
      </w:pPr>
      <w:r w:rsidRPr="0027478C">
        <w:rPr>
          <w:rStyle w:val="hps"/>
          <w:rFonts w:cs="Times New Roman"/>
          <w:bCs/>
          <w:szCs w:val="24"/>
          <w:lang w:val="en-US"/>
        </w:rPr>
        <w:t>[1]</w:t>
      </w:r>
      <w:r>
        <w:rPr>
          <w:rStyle w:val="hps"/>
          <w:rFonts w:cs="Times New Roman"/>
          <w:bCs/>
          <w:szCs w:val="24"/>
          <w:lang w:val="en-US"/>
        </w:rPr>
        <w:t xml:space="preserve"> </w:t>
      </w:r>
      <w:r w:rsidR="0065233E">
        <w:rPr>
          <w:rStyle w:val="hps"/>
          <w:rFonts w:cs="Times New Roman"/>
          <w:bCs/>
          <w:szCs w:val="24"/>
          <w:lang w:val="en-US"/>
        </w:rPr>
        <w:t>Argyropoulos</w:t>
      </w:r>
      <w:r>
        <w:rPr>
          <w:rStyle w:val="hps"/>
          <w:rFonts w:cs="Times New Roman"/>
          <w:bCs/>
          <w:szCs w:val="24"/>
          <w:lang w:val="en-US"/>
        </w:rPr>
        <w:t xml:space="preserve">, </w:t>
      </w:r>
      <w:r w:rsidR="0065233E">
        <w:rPr>
          <w:rStyle w:val="hps"/>
          <w:rFonts w:cs="Times New Roman"/>
          <w:bCs/>
          <w:szCs w:val="24"/>
          <w:lang w:val="en-US"/>
        </w:rPr>
        <w:t>C.D.</w:t>
      </w:r>
      <w:r>
        <w:rPr>
          <w:rStyle w:val="hps"/>
          <w:rFonts w:cs="Times New Roman"/>
          <w:bCs/>
          <w:szCs w:val="24"/>
          <w:lang w:val="en-US"/>
        </w:rPr>
        <w:t>.,</w:t>
      </w:r>
      <w:r w:rsidR="0065233E">
        <w:rPr>
          <w:rStyle w:val="hps"/>
          <w:rFonts w:cs="Times New Roman"/>
          <w:bCs/>
          <w:szCs w:val="24"/>
          <w:lang w:val="en-US"/>
        </w:rPr>
        <w:t xml:space="preserve"> Christolis, M.N., Niviolianitou, Z. &amp; Markatos, N.C. </w:t>
      </w:r>
      <w:r>
        <w:rPr>
          <w:rStyle w:val="hps"/>
          <w:rFonts w:cs="Times New Roman"/>
          <w:bCs/>
          <w:szCs w:val="24"/>
          <w:lang w:val="en-US"/>
        </w:rPr>
        <w:t>(20</w:t>
      </w:r>
      <w:r w:rsidR="0065233E">
        <w:rPr>
          <w:rStyle w:val="hps"/>
          <w:rFonts w:cs="Times New Roman"/>
          <w:bCs/>
          <w:szCs w:val="24"/>
          <w:lang w:val="en-US"/>
        </w:rPr>
        <w:t>12</w:t>
      </w:r>
      <w:r>
        <w:rPr>
          <w:rStyle w:val="hps"/>
          <w:rFonts w:cs="Times New Roman"/>
          <w:bCs/>
          <w:szCs w:val="24"/>
          <w:lang w:val="en-US"/>
        </w:rPr>
        <w:t xml:space="preserve">). </w:t>
      </w:r>
      <w:r w:rsidRPr="0027478C">
        <w:rPr>
          <w:rStyle w:val="hps"/>
          <w:rFonts w:cs="Times New Roman"/>
          <w:bCs/>
          <w:i/>
          <w:iCs/>
          <w:szCs w:val="24"/>
          <w:lang w:val="en-US"/>
        </w:rPr>
        <w:t xml:space="preserve">J. </w:t>
      </w:r>
      <w:r w:rsidR="0065233E">
        <w:rPr>
          <w:rStyle w:val="hps"/>
          <w:rFonts w:cs="Times New Roman"/>
          <w:bCs/>
          <w:i/>
          <w:iCs/>
          <w:szCs w:val="24"/>
          <w:lang w:val="en-US"/>
        </w:rPr>
        <w:t>Loss</w:t>
      </w:r>
      <w:r w:rsidRPr="0027478C">
        <w:rPr>
          <w:rStyle w:val="hps"/>
          <w:rFonts w:cs="Times New Roman"/>
          <w:bCs/>
          <w:i/>
          <w:iCs/>
          <w:szCs w:val="24"/>
          <w:lang w:val="en-US"/>
        </w:rPr>
        <w:t xml:space="preserve">. </w:t>
      </w:r>
      <w:r w:rsidR="0065233E">
        <w:rPr>
          <w:rStyle w:val="hps"/>
          <w:rFonts w:cs="Times New Roman"/>
          <w:bCs/>
          <w:i/>
          <w:iCs/>
          <w:szCs w:val="24"/>
          <w:lang w:val="en-US"/>
        </w:rPr>
        <w:t>Prevent</w:t>
      </w:r>
      <w:r w:rsidRPr="0027478C">
        <w:rPr>
          <w:rStyle w:val="hps"/>
          <w:rFonts w:cs="Times New Roman"/>
          <w:bCs/>
          <w:i/>
          <w:iCs/>
          <w:szCs w:val="24"/>
          <w:lang w:val="en-US"/>
        </w:rPr>
        <w:t>.</w:t>
      </w:r>
      <w:r w:rsidR="0065233E">
        <w:rPr>
          <w:rStyle w:val="hps"/>
          <w:rFonts w:cs="Times New Roman"/>
          <w:bCs/>
          <w:i/>
          <w:iCs/>
          <w:szCs w:val="24"/>
          <w:lang w:val="en-US"/>
        </w:rPr>
        <w:t xml:space="preserve"> Proc. Ind.</w:t>
      </w:r>
      <w:r>
        <w:rPr>
          <w:rStyle w:val="hps"/>
          <w:rFonts w:cs="Times New Roman"/>
          <w:bCs/>
          <w:szCs w:val="24"/>
          <w:lang w:val="en-US"/>
        </w:rPr>
        <w:t xml:space="preserve"> </w:t>
      </w:r>
      <w:r w:rsidR="0065233E">
        <w:rPr>
          <w:rStyle w:val="hps"/>
          <w:rFonts w:cs="Times New Roman"/>
          <w:bCs/>
          <w:szCs w:val="24"/>
          <w:lang w:val="en-US"/>
        </w:rPr>
        <w:t>25</w:t>
      </w:r>
      <w:r>
        <w:rPr>
          <w:rStyle w:val="hps"/>
          <w:rFonts w:cs="Times New Roman"/>
          <w:bCs/>
          <w:szCs w:val="24"/>
          <w:lang w:val="en-US"/>
        </w:rPr>
        <w:t xml:space="preserve">: </w:t>
      </w:r>
      <w:r w:rsidR="0065233E">
        <w:rPr>
          <w:rStyle w:val="hps"/>
          <w:rFonts w:cs="Times New Roman"/>
          <w:bCs/>
          <w:szCs w:val="24"/>
          <w:lang w:val="en-US"/>
        </w:rPr>
        <w:t>329</w:t>
      </w:r>
      <w:r>
        <w:rPr>
          <w:rStyle w:val="hps"/>
          <w:rFonts w:cs="Times New Roman"/>
          <w:bCs/>
          <w:szCs w:val="24"/>
          <w:lang w:val="en-US"/>
        </w:rPr>
        <w:t>-</w:t>
      </w:r>
      <w:r w:rsidR="0065233E">
        <w:rPr>
          <w:rStyle w:val="hps"/>
          <w:rFonts w:cs="Times New Roman"/>
          <w:bCs/>
          <w:szCs w:val="24"/>
          <w:lang w:val="en-US"/>
        </w:rPr>
        <w:t>335</w:t>
      </w:r>
      <w:r>
        <w:rPr>
          <w:rStyle w:val="hps"/>
          <w:rFonts w:cs="Times New Roman"/>
          <w:bCs/>
          <w:szCs w:val="24"/>
          <w:lang w:val="en-US"/>
        </w:rPr>
        <w:t>.</w:t>
      </w:r>
    </w:p>
    <w:p w14:paraId="13225687" w14:textId="7360B6DF" w:rsidR="0065233E" w:rsidRDefault="0065233E" w:rsidP="00705DF0">
      <w:pPr>
        <w:spacing w:after="120" w:line="240" w:lineRule="auto"/>
        <w:rPr>
          <w:rStyle w:val="hps"/>
          <w:rFonts w:cs="Times New Roman"/>
          <w:bCs/>
          <w:szCs w:val="24"/>
          <w:lang w:val="en-US"/>
        </w:rPr>
      </w:pPr>
      <w:r>
        <w:rPr>
          <w:rStyle w:val="hps"/>
          <w:rFonts w:cs="Times New Roman"/>
          <w:bCs/>
          <w:szCs w:val="24"/>
          <w:lang w:val="en-US"/>
        </w:rPr>
        <w:lastRenderedPageBreak/>
        <w:t xml:space="preserve">[2] Nivolianitou, Z., Argyropoulos C.D., Christolis, M.N. &amp; Markatos, N.C. (2012). </w:t>
      </w:r>
      <w:r w:rsidRPr="0065233E">
        <w:rPr>
          <w:rStyle w:val="hps"/>
          <w:rFonts w:cs="Times New Roman"/>
          <w:bCs/>
          <w:i/>
          <w:szCs w:val="24"/>
          <w:lang w:val="en-US"/>
        </w:rPr>
        <w:t>Chem. Eng. Trans</w:t>
      </w:r>
      <w:r>
        <w:rPr>
          <w:rStyle w:val="hps"/>
          <w:rFonts w:cs="Times New Roman"/>
          <w:bCs/>
          <w:i/>
          <w:szCs w:val="24"/>
          <w:lang w:val="en-US"/>
        </w:rPr>
        <w:t>.</w:t>
      </w:r>
      <w:r>
        <w:rPr>
          <w:rStyle w:val="hps"/>
          <w:rFonts w:cs="Times New Roman"/>
          <w:bCs/>
          <w:szCs w:val="24"/>
          <w:lang w:val="en-US"/>
        </w:rPr>
        <w:t xml:space="preserve"> 26: 171-176</w:t>
      </w:r>
      <w:r w:rsidR="00AB7370">
        <w:rPr>
          <w:rStyle w:val="hps"/>
          <w:rFonts w:cs="Times New Roman"/>
          <w:bCs/>
          <w:szCs w:val="24"/>
          <w:lang w:val="en-US"/>
        </w:rPr>
        <w:t>.</w:t>
      </w:r>
    </w:p>
    <w:p w14:paraId="69DB3DC6" w14:textId="5ABBD82A" w:rsidR="00AB7370" w:rsidRDefault="00605F25" w:rsidP="00F53486">
      <w:pPr>
        <w:spacing w:after="120" w:line="240" w:lineRule="auto"/>
        <w:jc w:val="both"/>
        <w:rPr>
          <w:rStyle w:val="hps"/>
          <w:rFonts w:cs="Times New Roman"/>
          <w:bCs/>
          <w:szCs w:val="24"/>
          <w:lang w:val="en-US"/>
        </w:rPr>
      </w:pPr>
      <w:r>
        <w:rPr>
          <w:rStyle w:val="hps"/>
          <w:rFonts w:cs="Times New Roman"/>
          <w:bCs/>
          <w:szCs w:val="24"/>
          <w:lang w:val="en-US"/>
        </w:rPr>
        <w:t>[</w:t>
      </w:r>
      <w:r w:rsidR="00AB7370">
        <w:rPr>
          <w:rStyle w:val="hps"/>
          <w:rFonts w:cs="Times New Roman"/>
          <w:bCs/>
          <w:szCs w:val="24"/>
          <w:lang w:val="en-US"/>
        </w:rPr>
        <w:t>3</w:t>
      </w:r>
      <w:r>
        <w:rPr>
          <w:rStyle w:val="hps"/>
          <w:rFonts w:cs="Times New Roman"/>
          <w:bCs/>
          <w:szCs w:val="24"/>
          <w:lang w:val="en-US"/>
        </w:rPr>
        <w:t>]</w:t>
      </w:r>
      <w:r w:rsidR="00AB7370">
        <w:rPr>
          <w:rStyle w:val="hps"/>
          <w:rFonts w:cs="Times New Roman"/>
          <w:bCs/>
          <w:szCs w:val="24"/>
          <w:lang w:val="en-US"/>
        </w:rPr>
        <w:t xml:space="preserve"> </w:t>
      </w:r>
      <w:r w:rsidR="00AB7370" w:rsidRPr="00AB7370">
        <w:rPr>
          <w:rStyle w:val="hps"/>
          <w:rFonts w:cs="Times New Roman"/>
          <w:bCs/>
          <w:szCs w:val="24"/>
          <w:lang w:val="en-US"/>
        </w:rPr>
        <w:t>Leveson, N.</w:t>
      </w:r>
      <w:r w:rsidR="00AB7370">
        <w:rPr>
          <w:rStyle w:val="hps"/>
          <w:rFonts w:cs="Times New Roman"/>
          <w:bCs/>
          <w:szCs w:val="24"/>
          <w:lang w:val="en-US"/>
        </w:rPr>
        <w:t xml:space="preserve"> </w:t>
      </w:r>
      <w:r w:rsidR="00AB7370" w:rsidRPr="00AB7370">
        <w:rPr>
          <w:rStyle w:val="hps"/>
          <w:rFonts w:cs="Times New Roman"/>
          <w:bCs/>
          <w:szCs w:val="24"/>
          <w:lang w:val="en-US"/>
        </w:rPr>
        <w:t xml:space="preserve"> </w:t>
      </w:r>
      <w:r w:rsidR="00AB7370">
        <w:rPr>
          <w:rStyle w:val="hps"/>
          <w:rFonts w:cs="Times New Roman"/>
          <w:bCs/>
          <w:szCs w:val="24"/>
          <w:lang w:val="en-US"/>
        </w:rPr>
        <w:t>(</w:t>
      </w:r>
      <w:r w:rsidR="00AB7370" w:rsidRPr="00AB7370">
        <w:rPr>
          <w:rStyle w:val="hps"/>
          <w:rFonts w:cs="Times New Roman"/>
          <w:bCs/>
          <w:szCs w:val="24"/>
          <w:lang w:val="en-US"/>
        </w:rPr>
        <w:t>2004</w:t>
      </w:r>
      <w:r w:rsidR="00AB7370">
        <w:rPr>
          <w:rStyle w:val="hps"/>
          <w:rFonts w:cs="Times New Roman"/>
          <w:bCs/>
          <w:szCs w:val="24"/>
          <w:lang w:val="en-US"/>
        </w:rPr>
        <w:t>)</w:t>
      </w:r>
      <w:r w:rsidR="00AB7370" w:rsidRPr="00AB7370">
        <w:rPr>
          <w:rStyle w:val="hps"/>
          <w:rFonts w:cs="Times New Roman"/>
          <w:bCs/>
          <w:szCs w:val="24"/>
          <w:lang w:val="en-US"/>
        </w:rPr>
        <w:t xml:space="preserve">. </w:t>
      </w:r>
      <w:r w:rsidR="00AB7370" w:rsidRPr="00AB7370">
        <w:rPr>
          <w:rStyle w:val="hps"/>
          <w:rFonts w:cs="Times New Roman"/>
          <w:bCs/>
          <w:i/>
          <w:szCs w:val="24"/>
          <w:lang w:val="en-US"/>
        </w:rPr>
        <w:t>Saf. Sci.</w:t>
      </w:r>
      <w:r w:rsidR="00AB7370" w:rsidRPr="00AB7370">
        <w:rPr>
          <w:rStyle w:val="hps"/>
          <w:rFonts w:cs="Times New Roman"/>
          <w:bCs/>
          <w:szCs w:val="24"/>
          <w:lang w:val="en-US"/>
        </w:rPr>
        <w:t xml:space="preserve"> 42 (4)</w:t>
      </w:r>
      <w:r w:rsidR="00AB7370">
        <w:rPr>
          <w:rStyle w:val="hps"/>
          <w:rFonts w:cs="Times New Roman"/>
          <w:bCs/>
          <w:szCs w:val="24"/>
          <w:lang w:val="en-US"/>
        </w:rPr>
        <w:t>:</w:t>
      </w:r>
      <w:r w:rsidR="00AB7370" w:rsidRPr="00AB7370">
        <w:rPr>
          <w:rStyle w:val="hps"/>
          <w:rFonts w:cs="Times New Roman"/>
          <w:bCs/>
          <w:szCs w:val="24"/>
          <w:lang w:val="en-US"/>
        </w:rPr>
        <w:t xml:space="preserve"> 237–270.</w:t>
      </w:r>
    </w:p>
    <w:p w14:paraId="752DC442" w14:textId="02EEDF37" w:rsidR="00605F25" w:rsidRDefault="00AB7370" w:rsidP="00F53486">
      <w:pPr>
        <w:spacing w:after="120" w:line="240" w:lineRule="auto"/>
        <w:jc w:val="both"/>
        <w:rPr>
          <w:rStyle w:val="hps"/>
          <w:rFonts w:cs="Times New Roman"/>
          <w:bCs/>
          <w:szCs w:val="24"/>
          <w:lang w:val="en-US"/>
        </w:rPr>
      </w:pPr>
      <w:r>
        <w:rPr>
          <w:rStyle w:val="hps"/>
          <w:rFonts w:cs="Times New Roman"/>
          <w:bCs/>
          <w:szCs w:val="24"/>
          <w:lang w:val="en-US"/>
        </w:rPr>
        <w:t xml:space="preserve">[4] </w:t>
      </w:r>
      <w:r w:rsidRPr="00AB7370">
        <w:rPr>
          <w:rStyle w:val="hps"/>
          <w:rFonts w:cs="Times New Roman"/>
          <w:bCs/>
          <w:szCs w:val="24"/>
          <w:lang w:val="en-US"/>
        </w:rPr>
        <w:t xml:space="preserve">Urano, Y. </w:t>
      </w:r>
      <w:r>
        <w:rPr>
          <w:rStyle w:val="hps"/>
          <w:rFonts w:cs="Times New Roman"/>
          <w:bCs/>
          <w:szCs w:val="24"/>
          <w:lang w:val="en-US"/>
        </w:rPr>
        <w:t>(</w:t>
      </w:r>
      <w:r w:rsidRPr="00AB7370">
        <w:rPr>
          <w:rStyle w:val="hps"/>
          <w:rFonts w:cs="Times New Roman"/>
          <w:bCs/>
          <w:szCs w:val="24"/>
          <w:lang w:val="en-US"/>
        </w:rPr>
        <w:t>2016</w:t>
      </w:r>
      <w:r w:rsidR="002C6451">
        <w:rPr>
          <w:rStyle w:val="hps"/>
          <w:rFonts w:cs="Times New Roman"/>
          <w:bCs/>
          <w:szCs w:val="24"/>
          <w:lang w:val="en-US"/>
        </w:rPr>
        <w:t>)</w:t>
      </w:r>
      <w:r w:rsidRPr="00AB7370">
        <w:rPr>
          <w:rStyle w:val="hps"/>
          <w:rFonts w:cs="Times New Roman"/>
          <w:bCs/>
          <w:szCs w:val="24"/>
          <w:lang w:val="en-US"/>
        </w:rPr>
        <w:t>. Deriving safety constraints for integration of Unmanned Aircraft Systems into the National Airspace by application of STECA.</w:t>
      </w:r>
      <w:r w:rsidR="008D25EB">
        <w:rPr>
          <w:rStyle w:val="hps"/>
          <w:rFonts w:cs="Times New Roman"/>
          <w:bCs/>
          <w:szCs w:val="24"/>
          <w:lang w:val="en-US"/>
        </w:rPr>
        <w:t xml:space="preserve"> MSc Thesis. MIT.</w:t>
      </w:r>
    </w:p>
    <w:p w14:paraId="009CEA09" w14:textId="33280627" w:rsidR="00605F25" w:rsidRDefault="00605F25" w:rsidP="00F53486">
      <w:pPr>
        <w:spacing w:after="120" w:line="240" w:lineRule="auto"/>
        <w:jc w:val="both"/>
        <w:rPr>
          <w:rStyle w:val="hps"/>
          <w:rFonts w:cs="Times New Roman"/>
          <w:bCs/>
          <w:szCs w:val="24"/>
          <w:lang w:val="en-US"/>
        </w:rPr>
      </w:pPr>
      <w:r>
        <w:rPr>
          <w:rStyle w:val="hps"/>
          <w:rFonts w:cs="Times New Roman"/>
          <w:bCs/>
          <w:szCs w:val="24"/>
          <w:lang w:val="en-US"/>
        </w:rPr>
        <w:t>[</w:t>
      </w:r>
      <w:r w:rsidR="00AD5C9F">
        <w:rPr>
          <w:rStyle w:val="hps"/>
          <w:rFonts w:cs="Times New Roman"/>
          <w:bCs/>
          <w:szCs w:val="24"/>
          <w:lang w:val="en-US"/>
        </w:rPr>
        <w:t>5</w:t>
      </w:r>
      <w:r>
        <w:rPr>
          <w:rStyle w:val="hps"/>
          <w:rFonts w:cs="Times New Roman"/>
          <w:bCs/>
          <w:szCs w:val="24"/>
          <w:lang w:val="en-US"/>
        </w:rPr>
        <w:t>]</w:t>
      </w:r>
      <w:r w:rsidR="00AD5C9F" w:rsidRPr="00AD5C9F">
        <w:t xml:space="preserve"> </w:t>
      </w:r>
      <w:r w:rsidR="00AD5C9F" w:rsidRPr="00AD5C9F">
        <w:rPr>
          <w:rStyle w:val="hps"/>
          <w:rFonts w:cs="Times New Roman"/>
          <w:bCs/>
          <w:szCs w:val="24"/>
          <w:lang w:val="en-US"/>
        </w:rPr>
        <w:t>Kafoutis, G.C.E.</w:t>
      </w:r>
      <w:r w:rsidR="00AD5C9F">
        <w:rPr>
          <w:rStyle w:val="hps"/>
          <w:rFonts w:cs="Times New Roman"/>
          <w:bCs/>
          <w:szCs w:val="24"/>
          <w:lang w:val="en-US"/>
        </w:rPr>
        <w:t xml:space="preserve"> &amp;</w:t>
      </w:r>
      <w:r w:rsidR="00AD5C9F" w:rsidRPr="00AD5C9F">
        <w:rPr>
          <w:rStyle w:val="hps"/>
          <w:rFonts w:cs="Times New Roman"/>
          <w:bCs/>
          <w:szCs w:val="24"/>
          <w:lang w:val="en-US"/>
        </w:rPr>
        <w:t xml:space="preserve"> Dokas, I.M. </w:t>
      </w:r>
      <w:r w:rsidR="00AD5C9F">
        <w:rPr>
          <w:rStyle w:val="hps"/>
          <w:rFonts w:cs="Times New Roman"/>
          <w:bCs/>
          <w:szCs w:val="24"/>
          <w:lang w:val="en-US"/>
        </w:rPr>
        <w:t>(</w:t>
      </w:r>
      <w:r w:rsidR="00AD5C9F" w:rsidRPr="00AD5C9F">
        <w:rPr>
          <w:rStyle w:val="hps"/>
          <w:rFonts w:cs="Times New Roman"/>
          <w:bCs/>
          <w:szCs w:val="24"/>
          <w:lang w:val="en-US"/>
        </w:rPr>
        <w:t>2021</w:t>
      </w:r>
      <w:r w:rsidR="00AD5C9F">
        <w:rPr>
          <w:rStyle w:val="hps"/>
          <w:rFonts w:cs="Times New Roman"/>
          <w:bCs/>
          <w:szCs w:val="24"/>
          <w:lang w:val="en-US"/>
        </w:rPr>
        <w:t>).</w:t>
      </w:r>
      <w:r w:rsidR="00AD5C9F" w:rsidRPr="00AD5C9F">
        <w:rPr>
          <w:rStyle w:val="hps"/>
          <w:rFonts w:cs="Times New Roman"/>
          <w:bCs/>
          <w:szCs w:val="24"/>
          <w:lang w:val="en-US"/>
        </w:rPr>
        <w:t xml:space="preserve"> </w:t>
      </w:r>
      <w:r w:rsidR="00AD5C9F" w:rsidRPr="006E65EA">
        <w:rPr>
          <w:rStyle w:val="hps"/>
          <w:rFonts w:cs="Times New Roman"/>
          <w:bCs/>
          <w:i/>
          <w:szCs w:val="24"/>
          <w:lang w:val="en-US"/>
        </w:rPr>
        <w:t>Saf. Sci.</w:t>
      </w:r>
      <w:r w:rsidR="00AD5C9F" w:rsidRPr="00AD5C9F">
        <w:rPr>
          <w:rStyle w:val="hps"/>
          <w:rFonts w:cs="Times New Roman"/>
          <w:bCs/>
          <w:szCs w:val="24"/>
          <w:lang w:val="en-US"/>
        </w:rPr>
        <w:t xml:space="preserve"> 136</w:t>
      </w:r>
      <w:r w:rsidR="00AD5C9F">
        <w:rPr>
          <w:rStyle w:val="hps"/>
          <w:rFonts w:cs="Times New Roman"/>
          <w:bCs/>
          <w:szCs w:val="24"/>
          <w:lang w:val="en-US"/>
        </w:rPr>
        <w:t>:</w:t>
      </w:r>
      <w:r w:rsidR="00AD5C9F" w:rsidRPr="00AD5C9F">
        <w:rPr>
          <w:rStyle w:val="hps"/>
          <w:rFonts w:cs="Times New Roman"/>
          <w:bCs/>
          <w:szCs w:val="24"/>
          <w:lang w:val="en-US"/>
        </w:rPr>
        <w:t xml:space="preserve"> 105154.</w:t>
      </w:r>
    </w:p>
    <w:p w14:paraId="4CE4EA49" w14:textId="3AE9B71E" w:rsidR="0065233E" w:rsidRPr="00866C62" w:rsidRDefault="0065233E" w:rsidP="00B51670">
      <w:pPr>
        <w:spacing w:after="120" w:line="240" w:lineRule="auto"/>
        <w:rPr>
          <w:rFonts w:cs="Times New Roman"/>
          <w:bCs/>
          <w:szCs w:val="24"/>
          <w:lang w:val="en-US"/>
        </w:rPr>
      </w:pPr>
    </w:p>
    <w:sectPr w:rsidR="0065233E" w:rsidRPr="00866C62"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A1E51" w14:textId="77777777" w:rsidR="0023475D" w:rsidRDefault="0023475D" w:rsidP="00B10FCD">
      <w:pPr>
        <w:spacing w:after="0" w:line="240" w:lineRule="auto"/>
      </w:pPr>
      <w:r>
        <w:separator/>
      </w:r>
    </w:p>
  </w:endnote>
  <w:endnote w:type="continuationSeparator" w:id="0">
    <w:p w14:paraId="60FFB687" w14:textId="77777777" w:rsidR="0023475D" w:rsidRDefault="0023475D"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E217" w14:textId="77777777" w:rsidR="00C55D63" w:rsidRDefault="00C55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110F31" w:rsidRPr="00110F31">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E988" w14:textId="77777777" w:rsidR="00C55D63" w:rsidRDefault="00C5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C2F0A" w14:textId="77777777" w:rsidR="0023475D" w:rsidRDefault="0023475D" w:rsidP="00B10FCD">
      <w:pPr>
        <w:spacing w:after="0" w:line="240" w:lineRule="auto"/>
      </w:pPr>
      <w:r>
        <w:separator/>
      </w:r>
    </w:p>
  </w:footnote>
  <w:footnote w:type="continuationSeparator" w:id="0">
    <w:p w14:paraId="19412BB3" w14:textId="77777777" w:rsidR="0023475D" w:rsidRDefault="0023475D"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DE2C" w14:textId="77777777" w:rsidR="00C55D63" w:rsidRDefault="00C55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E130F" w14:textId="77777777" w:rsidR="00C55D63" w:rsidRDefault="00C5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C3C69"/>
    <w:rsid w:val="000E7582"/>
    <w:rsid w:val="00100E5B"/>
    <w:rsid w:val="00110F31"/>
    <w:rsid w:val="001327BE"/>
    <w:rsid w:val="00134726"/>
    <w:rsid w:val="00137B0D"/>
    <w:rsid w:val="00201B69"/>
    <w:rsid w:val="0023475D"/>
    <w:rsid w:val="00257888"/>
    <w:rsid w:val="002607CE"/>
    <w:rsid w:val="00266C97"/>
    <w:rsid w:val="002731A1"/>
    <w:rsid w:val="0027478C"/>
    <w:rsid w:val="002937B1"/>
    <w:rsid w:val="002938E7"/>
    <w:rsid w:val="002B13CB"/>
    <w:rsid w:val="002C6451"/>
    <w:rsid w:val="003F4BCB"/>
    <w:rsid w:val="00406EAA"/>
    <w:rsid w:val="00411CC6"/>
    <w:rsid w:val="00464D21"/>
    <w:rsid w:val="004F7B38"/>
    <w:rsid w:val="005A4565"/>
    <w:rsid w:val="005B524F"/>
    <w:rsid w:val="00605F25"/>
    <w:rsid w:val="00650F36"/>
    <w:rsid w:val="0065233E"/>
    <w:rsid w:val="00670DAB"/>
    <w:rsid w:val="006E65EA"/>
    <w:rsid w:val="00705DF0"/>
    <w:rsid w:val="007846AB"/>
    <w:rsid w:val="00822B95"/>
    <w:rsid w:val="00866C62"/>
    <w:rsid w:val="008C4637"/>
    <w:rsid w:val="008D25EB"/>
    <w:rsid w:val="00915963"/>
    <w:rsid w:val="0091656E"/>
    <w:rsid w:val="00935497"/>
    <w:rsid w:val="009734AA"/>
    <w:rsid w:val="009803F2"/>
    <w:rsid w:val="009946CC"/>
    <w:rsid w:val="00997EF7"/>
    <w:rsid w:val="009C653D"/>
    <w:rsid w:val="00A271CF"/>
    <w:rsid w:val="00A84D47"/>
    <w:rsid w:val="00AA4FE7"/>
    <w:rsid w:val="00AB16ED"/>
    <w:rsid w:val="00AB7370"/>
    <w:rsid w:val="00AC44BD"/>
    <w:rsid w:val="00AD393E"/>
    <w:rsid w:val="00AD5C9F"/>
    <w:rsid w:val="00AF459A"/>
    <w:rsid w:val="00B10FCD"/>
    <w:rsid w:val="00B233A2"/>
    <w:rsid w:val="00B36AC7"/>
    <w:rsid w:val="00B51670"/>
    <w:rsid w:val="00B64C11"/>
    <w:rsid w:val="00C04EBD"/>
    <w:rsid w:val="00C07544"/>
    <w:rsid w:val="00C22BD9"/>
    <w:rsid w:val="00C55D63"/>
    <w:rsid w:val="00C84852"/>
    <w:rsid w:val="00CE11FF"/>
    <w:rsid w:val="00CF4EEC"/>
    <w:rsid w:val="00D162F3"/>
    <w:rsid w:val="00D678BE"/>
    <w:rsid w:val="00D93898"/>
    <w:rsid w:val="00DA170E"/>
    <w:rsid w:val="00DA5472"/>
    <w:rsid w:val="00DB5005"/>
    <w:rsid w:val="00DE346C"/>
    <w:rsid w:val="00E63CAC"/>
    <w:rsid w:val="00E853C3"/>
    <w:rsid w:val="00E87E35"/>
    <w:rsid w:val="00ED6CAC"/>
    <w:rsid w:val="00ED7AD7"/>
    <w:rsid w:val="00F53486"/>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customStyle="1" w:styleId="UnresolvedMention">
    <w:name w:val="Unresolved Mention"/>
    <w:basedOn w:val="DefaultParagraphFont"/>
    <w:uiPriority w:val="99"/>
    <w:semiHidden/>
    <w:unhideWhenUsed/>
    <w:rsid w:val="00CE1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gyropoulos@research.euc.ac.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Ελισάβετ Καγιά</cp:lastModifiedBy>
  <cp:revision>2</cp:revision>
  <cp:lastPrinted>2016-12-14T08:08:00Z</cp:lastPrinted>
  <dcterms:created xsi:type="dcterms:W3CDTF">2022-02-18T17:21:00Z</dcterms:created>
  <dcterms:modified xsi:type="dcterms:W3CDTF">2022-02-18T17:21:00Z</dcterms:modified>
</cp:coreProperties>
</file>