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37E964FA" w:rsidR="00257888" w:rsidRPr="00DA5472" w:rsidRDefault="00E1410B" w:rsidP="00257888">
      <w:pPr>
        <w:spacing w:after="120" w:line="240" w:lineRule="auto"/>
        <w:jc w:val="center"/>
        <w:rPr>
          <w:rStyle w:val="hps"/>
          <w:rFonts w:cs="Times New Roman"/>
          <w:b/>
          <w:szCs w:val="24"/>
          <w:lang w:val="el-GR"/>
        </w:rPr>
      </w:pPr>
      <w:r w:rsidRPr="0088319C">
        <w:rPr>
          <w:rStyle w:val="hps"/>
          <w:rFonts w:cs="Times New Roman"/>
          <w:b/>
          <w:color w:val="auto"/>
          <w:szCs w:val="24"/>
          <w:lang w:val="el-GR"/>
        </w:rPr>
        <w:t xml:space="preserve">ΥΔΡΟΛΥΣΗ ΑΜΥΛΟΥ </w:t>
      </w:r>
      <w:r w:rsidR="0024623E" w:rsidRPr="0088319C">
        <w:rPr>
          <w:rStyle w:val="hps"/>
          <w:rFonts w:cs="Times New Roman"/>
          <w:b/>
          <w:color w:val="auto"/>
          <w:szCs w:val="24"/>
          <w:lang w:val="el-GR"/>
        </w:rPr>
        <w:t>ΠΡΟΕΡΧΟΜΕΝΟ ΑΠΟ ΒΙΟΜΗΧΑΝΙΕΣ ΕΠΕΞΕΡΓΑΣΙΑΣ ΠΑΤΑΤΑΣ</w:t>
      </w:r>
      <w:r w:rsidRPr="0088319C">
        <w:rPr>
          <w:rStyle w:val="hps"/>
          <w:rFonts w:cs="Times New Roman"/>
          <w:b/>
          <w:color w:val="auto"/>
          <w:szCs w:val="24"/>
          <w:lang w:val="el-GR"/>
        </w:rPr>
        <w:t xml:space="preserve"> ΜΕ ΑΝΤΙΔΡΑΣΤΗΡΙΑ </w:t>
      </w:r>
      <w:r w:rsidRPr="0088319C">
        <w:rPr>
          <w:rStyle w:val="hps"/>
          <w:rFonts w:cs="Times New Roman"/>
          <w:b/>
          <w:color w:val="auto"/>
          <w:szCs w:val="24"/>
          <w:lang w:val="en-US"/>
        </w:rPr>
        <w:t>FENTON</w:t>
      </w:r>
      <w:r w:rsidRPr="0088319C">
        <w:rPr>
          <w:rStyle w:val="hps"/>
          <w:rFonts w:cs="Times New Roman"/>
          <w:b/>
          <w:color w:val="auto"/>
          <w:szCs w:val="24"/>
          <w:lang w:val="el-GR"/>
        </w:rPr>
        <w:t xml:space="preserve"> ΩΣ ΠΡΟΕΠΕΞΕΡΓΑΣΙΑ </w:t>
      </w:r>
      <w:r w:rsidR="00AD7CE6">
        <w:rPr>
          <w:rStyle w:val="hps"/>
          <w:rFonts w:cs="Times New Roman"/>
          <w:b/>
          <w:color w:val="auto"/>
          <w:szCs w:val="24"/>
          <w:lang w:val="el-GR"/>
        </w:rPr>
        <w:t>ΑΝΑΕΡΟΒΙΑΣ</w:t>
      </w:r>
      <w:r w:rsidRPr="0088319C">
        <w:rPr>
          <w:rStyle w:val="hps"/>
          <w:rFonts w:cs="Times New Roman"/>
          <w:b/>
          <w:color w:val="auto"/>
          <w:szCs w:val="24"/>
          <w:lang w:val="el-GR"/>
        </w:rPr>
        <w:t xml:space="preserve"> </w:t>
      </w:r>
      <w:r w:rsidR="00AD7CE6">
        <w:rPr>
          <w:rStyle w:val="hps"/>
          <w:rFonts w:cs="Times New Roman"/>
          <w:b/>
          <w:color w:val="auto"/>
          <w:szCs w:val="24"/>
          <w:lang w:val="el-GR"/>
        </w:rPr>
        <w:t>ΧΩΝΕΥΣΗΣ</w:t>
      </w:r>
    </w:p>
    <w:p w14:paraId="483A6E7D" w14:textId="77777777" w:rsidR="000A18C2" w:rsidRDefault="000A18C2" w:rsidP="000A18C2">
      <w:pPr>
        <w:spacing w:after="120" w:line="240" w:lineRule="auto"/>
        <w:jc w:val="center"/>
        <w:rPr>
          <w:rStyle w:val="hps"/>
          <w:rFonts w:cs="Times New Roman"/>
          <w:b/>
          <w:szCs w:val="24"/>
          <w:lang w:val="el-GR"/>
        </w:rPr>
      </w:pPr>
    </w:p>
    <w:p w14:paraId="60E98A0E" w14:textId="71AAC448" w:rsidR="000A18C2" w:rsidRPr="000A18C2" w:rsidRDefault="000A18C2" w:rsidP="000A18C2">
      <w:pPr>
        <w:spacing w:after="120" w:line="240" w:lineRule="auto"/>
        <w:jc w:val="center"/>
        <w:rPr>
          <w:rStyle w:val="hps"/>
          <w:rFonts w:cs="Times New Roman"/>
          <w:szCs w:val="24"/>
          <w:vertAlign w:val="superscript"/>
          <w:lang w:val="el-GR"/>
        </w:rPr>
      </w:pPr>
      <w:r>
        <w:rPr>
          <w:rStyle w:val="hps"/>
          <w:rFonts w:cs="Times New Roman"/>
          <w:b/>
          <w:szCs w:val="24"/>
          <w:lang w:val="el-GR"/>
        </w:rPr>
        <w:t>Δ</w:t>
      </w:r>
      <w:r w:rsidRPr="00257888">
        <w:rPr>
          <w:rStyle w:val="hps"/>
          <w:rFonts w:cs="Times New Roman"/>
          <w:b/>
          <w:szCs w:val="24"/>
          <w:lang w:val="el-GR"/>
        </w:rPr>
        <w:t xml:space="preserve">. </w:t>
      </w:r>
      <w:r>
        <w:rPr>
          <w:rStyle w:val="hps"/>
          <w:rFonts w:cs="Times New Roman"/>
          <w:b/>
          <w:szCs w:val="24"/>
          <w:lang w:val="el-GR"/>
        </w:rPr>
        <w:t>Θεοδόση-Παλιμέρη</w:t>
      </w:r>
      <w:r w:rsidRPr="00257888">
        <w:rPr>
          <w:rStyle w:val="hps"/>
          <w:rFonts w:cs="Times New Roman"/>
          <w:b/>
          <w:szCs w:val="24"/>
          <w:vertAlign w:val="superscript"/>
          <w:lang w:val="el-GR"/>
        </w:rPr>
        <w:t>1</w:t>
      </w:r>
      <w:r>
        <w:rPr>
          <w:rStyle w:val="hps"/>
          <w:rFonts w:cs="Times New Roman"/>
          <w:b/>
          <w:szCs w:val="24"/>
          <w:lang w:val="el-GR"/>
        </w:rPr>
        <w:t>,</w:t>
      </w:r>
      <w:r w:rsidRPr="000A18C2">
        <w:rPr>
          <w:rStyle w:val="hps"/>
          <w:rFonts w:cs="Times New Roman"/>
          <w:b/>
          <w:szCs w:val="24"/>
          <w:lang w:val="el-GR"/>
        </w:rPr>
        <w:t xml:space="preserve"> </w:t>
      </w:r>
      <w:r>
        <w:rPr>
          <w:rStyle w:val="hps"/>
          <w:rFonts w:cs="Times New Roman"/>
          <w:b/>
          <w:szCs w:val="24"/>
          <w:lang w:val="el-GR"/>
        </w:rPr>
        <w:t>Μ. Μπονάτσος</w:t>
      </w:r>
      <w:r w:rsidRPr="00257888">
        <w:rPr>
          <w:rStyle w:val="hps"/>
          <w:rFonts w:cs="Times New Roman"/>
          <w:b/>
          <w:szCs w:val="24"/>
          <w:vertAlign w:val="superscript"/>
          <w:lang w:val="el-GR"/>
        </w:rPr>
        <w:t>1</w:t>
      </w:r>
      <w:r w:rsidR="00555CE0">
        <w:rPr>
          <w:rStyle w:val="hps"/>
          <w:rFonts w:cs="Times New Roman"/>
          <w:b/>
          <w:szCs w:val="24"/>
          <w:lang w:val="el-GR"/>
        </w:rPr>
        <w:t xml:space="preserve">, </w:t>
      </w:r>
      <w:r>
        <w:rPr>
          <w:rStyle w:val="hps"/>
          <w:rFonts w:cs="Times New Roman"/>
          <w:b/>
          <w:szCs w:val="24"/>
          <w:lang w:val="el-GR"/>
        </w:rPr>
        <w:t>Α</w:t>
      </w:r>
      <w:r w:rsidRPr="00257888">
        <w:rPr>
          <w:rStyle w:val="hps"/>
          <w:rFonts w:cs="Times New Roman"/>
          <w:b/>
          <w:szCs w:val="24"/>
          <w:lang w:val="el-GR"/>
        </w:rPr>
        <w:t xml:space="preserve">. </w:t>
      </w:r>
      <w:r>
        <w:rPr>
          <w:rStyle w:val="hps"/>
          <w:rFonts w:cs="Times New Roman"/>
          <w:b/>
          <w:szCs w:val="24"/>
          <w:lang w:val="el-GR"/>
        </w:rPr>
        <w:t xml:space="preserve">Γ. </w:t>
      </w:r>
      <w:proofErr w:type="spellStart"/>
      <w:r>
        <w:rPr>
          <w:rStyle w:val="hps"/>
          <w:rFonts w:cs="Times New Roman"/>
          <w:b/>
          <w:szCs w:val="24"/>
          <w:lang w:val="el-GR"/>
        </w:rPr>
        <w:t>Βλυσίδης</w:t>
      </w:r>
      <w:proofErr w:type="spellEnd"/>
      <w:r w:rsidRPr="00257888">
        <w:rPr>
          <w:rStyle w:val="hps"/>
          <w:rFonts w:cs="Times New Roman"/>
          <w:b/>
          <w:szCs w:val="24"/>
          <w:vertAlign w:val="superscript"/>
          <w:lang w:val="el-GR"/>
        </w:rPr>
        <w:t xml:space="preserve"> </w:t>
      </w:r>
      <w:r w:rsidRPr="00DA5472">
        <w:rPr>
          <w:rStyle w:val="hps"/>
          <w:rFonts w:cs="Times New Roman"/>
          <w:b/>
          <w:szCs w:val="24"/>
          <w:vertAlign w:val="superscript"/>
          <w:lang w:val="el-GR"/>
        </w:rPr>
        <w:t>1</w:t>
      </w:r>
      <w:r w:rsidRPr="00FA6047">
        <w:rPr>
          <w:rStyle w:val="hps"/>
          <w:rFonts w:cs="Times New Roman"/>
          <w:b/>
          <w:szCs w:val="24"/>
          <w:lang w:val="el-GR"/>
        </w:rPr>
        <w:t xml:space="preserve">, </w:t>
      </w:r>
      <w:r>
        <w:rPr>
          <w:rStyle w:val="hps"/>
          <w:rFonts w:cs="Times New Roman"/>
          <w:b/>
          <w:szCs w:val="24"/>
        </w:rPr>
        <w:t>A</w:t>
      </w:r>
      <w:r w:rsidRPr="00FA6047">
        <w:rPr>
          <w:rStyle w:val="hps"/>
          <w:rFonts w:cs="Times New Roman"/>
          <w:b/>
          <w:szCs w:val="24"/>
          <w:lang w:val="el-GR"/>
        </w:rPr>
        <w:t>.</w:t>
      </w:r>
      <w:r>
        <w:rPr>
          <w:rStyle w:val="hps"/>
          <w:rFonts w:cs="Times New Roman"/>
          <w:b/>
          <w:szCs w:val="24"/>
          <w:lang w:val="el-GR"/>
        </w:rPr>
        <w:t xml:space="preserve"> Α.</w:t>
      </w:r>
      <w:r w:rsidRPr="00257888">
        <w:rPr>
          <w:rStyle w:val="hps"/>
          <w:rFonts w:cs="Times New Roman"/>
          <w:b/>
          <w:szCs w:val="24"/>
          <w:lang w:val="el-GR"/>
        </w:rPr>
        <w:t xml:space="preserve"> </w:t>
      </w:r>
      <w:r>
        <w:rPr>
          <w:rStyle w:val="hps"/>
          <w:rFonts w:cs="Times New Roman"/>
          <w:b/>
          <w:szCs w:val="24"/>
          <w:lang w:val="el-GR"/>
        </w:rPr>
        <w:t>Βλυσίδης</w:t>
      </w:r>
      <w:r w:rsidRPr="00257888">
        <w:rPr>
          <w:rStyle w:val="hps"/>
          <w:rFonts w:cs="Times New Roman"/>
          <w:b/>
          <w:szCs w:val="24"/>
          <w:vertAlign w:val="superscript"/>
          <w:lang w:val="el-GR"/>
        </w:rPr>
        <w:t>1</w:t>
      </w:r>
      <w:r>
        <w:rPr>
          <w:rStyle w:val="hps"/>
          <w:rFonts w:cs="Times New Roman"/>
          <w:b/>
          <w:szCs w:val="24"/>
          <w:vertAlign w:val="superscript"/>
          <w:lang w:val="el-GR"/>
        </w:rPr>
        <w:t>,2</w:t>
      </w:r>
      <w:r w:rsidRPr="00FA6047">
        <w:rPr>
          <w:rStyle w:val="hps"/>
          <w:rFonts w:cs="Times New Roman"/>
          <w:b/>
          <w:szCs w:val="24"/>
          <w:vertAlign w:val="superscript"/>
          <w:lang w:val="el-GR"/>
        </w:rPr>
        <w:t>,*</w:t>
      </w:r>
    </w:p>
    <w:p w14:paraId="7A622C73" w14:textId="77777777" w:rsidR="000A18C2" w:rsidRPr="00D45AEF" w:rsidRDefault="000A18C2" w:rsidP="000A18C2">
      <w:pPr>
        <w:pStyle w:val="a6"/>
        <w:spacing w:before="0" w:line="240" w:lineRule="auto"/>
        <w:ind w:left="0"/>
        <w:contextualSpacing w:val="0"/>
        <w:jc w:val="center"/>
        <w:rPr>
          <w:rStyle w:val="hps"/>
          <w:rFonts w:cs="Times New Roman"/>
          <w:sz w:val="24"/>
          <w:szCs w:val="24"/>
          <w:lang w:val="en-US"/>
        </w:rPr>
      </w:pPr>
      <w:r w:rsidRPr="00D45AEF">
        <w:rPr>
          <w:rStyle w:val="hps"/>
          <w:rFonts w:cs="Times New Roman"/>
          <w:sz w:val="24"/>
          <w:szCs w:val="24"/>
          <w:vertAlign w:val="superscript"/>
          <w:lang w:val="en-US"/>
        </w:rPr>
        <w:t xml:space="preserve">1 </w:t>
      </w:r>
      <w:r w:rsidRPr="00D45AEF">
        <w:rPr>
          <w:rStyle w:val="hps"/>
          <w:rFonts w:cs="Times New Roman"/>
          <w:sz w:val="24"/>
          <w:szCs w:val="24"/>
          <w:lang w:val="en-US"/>
        </w:rPr>
        <w:t>School of Chemical Engineering, National Technical University of Athens, Athens, 15780, Greece</w:t>
      </w:r>
    </w:p>
    <w:p w14:paraId="2350312A" w14:textId="77777777" w:rsidR="000A18C2" w:rsidRPr="00D45AEF" w:rsidRDefault="000A18C2" w:rsidP="000A18C2">
      <w:pPr>
        <w:pStyle w:val="a6"/>
        <w:spacing w:before="0" w:line="240" w:lineRule="auto"/>
        <w:ind w:left="0"/>
        <w:contextualSpacing w:val="0"/>
        <w:jc w:val="center"/>
        <w:rPr>
          <w:lang w:val="en-US"/>
        </w:rPr>
      </w:pPr>
      <w:r w:rsidRPr="00D45AEF">
        <w:rPr>
          <w:rStyle w:val="hps"/>
          <w:rFonts w:cs="Times New Roman"/>
          <w:sz w:val="24"/>
          <w:szCs w:val="24"/>
          <w:vertAlign w:val="superscript"/>
          <w:lang w:val="en-US"/>
        </w:rPr>
        <w:t xml:space="preserve">2 </w:t>
      </w:r>
      <w:r w:rsidRPr="00D45AEF">
        <w:rPr>
          <w:rStyle w:val="hps"/>
          <w:rFonts w:cs="Times New Roman"/>
          <w:sz w:val="24"/>
          <w:szCs w:val="24"/>
          <w:lang w:val="en-US"/>
        </w:rPr>
        <w:t>School of Chemical and Environmental Engineering, Technical University of Crete, Chania, 73100, Greece</w:t>
      </w:r>
    </w:p>
    <w:p w14:paraId="567AD59F" w14:textId="77777777" w:rsidR="000A18C2" w:rsidRPr="000A18C2" w:rsidRDefault="000A18C2" w:rsidP="000A18C2">
      <w:pPr>
        <w:pStyle w:val="a6"/>
        <w:spacing w:before="0" w:line="240" w:lineRule="auto"/>
        <w:ind w:left="0"/>
        <w:contextualSpacing w:val="0"/>
        <w:jc w:val="center"/>
        <w:rPr>
          <w:rFonts w:cs="Times New Roman"/>
          <w:i/>
          <w:szCs w:val="24"/>
        </w:rPr>
      </w:pPr>
      <w:r w:rsidRPr="000A18C2">
        <w:rPr>
          <w:rFonts w:cs="Times New Roman"/>
          <w:i/>
          <w:szCs w:val="24"/>
        </w:rPr>
        <w:t xml:space="preserve">* </w:t>
      </w:r>
      <w:hyperlink r:id="rId8" w:history="1">
        <w:r w:rsidRPr="00F93A80">
          <w:rPr>
            <w:rStyle w:val="-"/>
            <w:lang w:val="en-US"/>
          </w:rPr>
          <w:t>avlysidis</w:t>
        </w:r>
        <w:r w:rsidRPr="000A18C2">
          <w:rPr>
            <w:rStyle w:val="-"/>
          </w:rPr>
          <w:t>@</w:t>
        </w:r>
        <w:r w:rsidRPr="00F93A80">
          <w:rPr>
            <w:rStyle w:val="-"/>
            <w:lang w:val="en-US"/>
          </w:rPr>
          <w:t>isc</w:t>
        </w:r>
        <w:r w:rsidRPr="000A18C2">
          <w:rPr>
            <w:rStyle w:val="-"/>
          </w:rPr>
          <w:t>.</w:t>
        </w:r>
        <w:r w:rsidRPr="00F93A80">
          <w:rPr>
            <w:rStyle w:val="-"/>
            <w:lang w:val="en-US"/>
          </w:rPr>
          <w:t>tuc</w:t>
        </w:r>
        <w:r w:rsidRPr="000A18C2">
          <w:rPr>
            <w:rStyle w:val="-"/>
          </w:rPr>
          <w:t>.</w:t>
        </w:r>
        <w:r w:rsidRPr="00F93A80">
          <w:rPr>
            <w:rStyle w:val="-"/>
            <w:lang w:val="en-US"/>
          </w:rPr>
          <w:t>gr</w:t>
        </w:r>
      </w:hyperlink>
      <w:r w:rsidRPr="000A18C2">
        <w:t xml:space="preserve"> </w:t>
      </w:r>
    </w:p>
    <w:p w14:paraId="5C972B3D" w14:textId="508528E1" w:rsidR="00257888" w:rsidRPr="000A18C2" w:rsidRDefault="00257888" w:rsidP="002937B1">
      <w:pPr>
        <w:spacing w:after="120" w:line="240" w:lineRule="auto"/>
        <w:jc w:val="both"/>
        <w:rPr>
          <w:rStyle w:val="hps"/>
          <w:rFonts w:cs="Times New Roman"/>
          <w:b/>
          <w:szCs w:val="24"/>
          <w:lang w:val="el-GR"/>
        </w:rPr>
      </w:pPr>
    </w:p>
    <w:p w14:paraId="2E62B893" w14:textId="776C814F"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p>
    <w:p w14:paraId="6D02BA96" w14:textId="4EE6F89E" w:rsidR="00055CAD" w:rsidRPr="00D21049" w:rsidRDefault="00D21049" w:rsidP="001327BE">
      <w:pPr>
        <w:spacing w:after="20" w:line="240" w:lineRule="auto"/>
        <w:jc w:val="both"/>
        <w:rPr>
          <w:rStyle w:val="hps"/>
          <w:rFonts w:cs="Times New Roman"/>
          <w:szCs w:val="24"/>
          <w:lang w:val="el-GR"/>
        </w:rPr>
      </w:pPr>
      <w:r w:rsidRPr="00D21049">
        <w:rPr>
          <w:rStyle w:val="hps"/>
          <w:rFonts w:cs="Times New Roman"/>
          <w:szCs w:val="24"/>
          <w:lang w:val="el-GR"/>
        </w:rPr>
        <w:t xml:space="preserve">Τα </w:t>
      </w:r>
      <w:r w:rsidR="00C331C5">
        <w:rPr>
          <w:rStyle w:val="hps"/>
          <w:rFonts w:cs="Times New Roman"/>
          <w:szCs w:val="24"/>
          <w:lang w:val="el-GR"/>
        </w:rPr>
        <w:t>υγρά απόβλητα</w:t>
      </w:r>
      <w:r w:rsidRPr="00D21049">
        <w:rPr>
          <w:rStyle w:val="hps"/>
          <w:rFonts w:cs="Times New Roman"/>
          <w:szCs w:val="24"/>
          <w:lang w:val="el-GR"/>
        </w:rPr>
        <w:t xml:space="preserve"> που παράγονται από τις βιομηχανίες επεξεργασίας πατάτας </w:t>
      </w:r>
      <w:r>
        <w:rPr>
          <w:rStyle w:val="hps"/>
          <w:rFonts w:cs="Times New Roman"/>
          <w:szCs w:val="24"/>
          <w:lang w:val="el-GR"/>
        </w:rPr>
        <w:t>περιέχουν συνήθως υψηλές συγκεντρώσεις</w:t>
      </w:r>
      <w:r w:rsidRPr="00D21049">
        <w:rPr>
          <w:rStyle w:val="hps"/>
          <w:rFonts w:cs="Times New Roman"/>
          <w:szCs w:val="24"/>
          <w:lang w:val="el-GR"/>
        </w:rPr>
        <w:t xml:space="preserve"> αμύλου. Η παρουσία </w:t>
      </w:r>
      <w:r>
        <w:rPr>
          <w:rStyle w:val="hps"/>
          <w:rFonts w:cs="Times New Roman"/>
          <w:szCs w:val="24"/>
          <w:lang w:val="el-GR"/>
        </w:rPr>
        <w:t>του τελευταίου</w:t>
      </w:r>
      <w:r w:rsidRPr="00D21049">
        <w:rPr>
          <w:rStyle w:val="hps"/>
          <w:rFonts w:cs="Times New Roman"/>
          <w:szCs w:val="24"/>
          <w:lang w:val="el-GR"/>
        </w:rPr>
        <w:t xml:space="preserve"> σε μια μονάδα βιολογικού καθαρισμού </w:t>
      </w:r>
      <w:r w:rsidR="005B4A8D">
        <w:rPr>
          <w:rStyle w:val="hps"/>
          <w:rFonts w:cs="Times New Roman"/>
          <w:szCs w:val="24"/>
          <w:lang w:val="el-GR"/>
        </w:rPr>
        <w:t>δυσκολεύει</w:t>
      </w:r>
      <w:r w:rsidRPr="00D21049">
        <w:rPr>
          <w:rStyle w:val="hps"/>
          <w:rFonts w:cs="Times New Roman"/>
          <w:szCs w:val="24"/>
          <w:lang w:val="el-GR"/>
        </w:rPr>
        <w:t xml:space="preserve"> τη διαδι</w:t>
      </w:r>
      <w:r w:rsidR="008F1F2D">
        <w:rPr>
          <w:rStyle w:val="hps"/>
          <w:rFonts w:cs="Times New Roman"/>
          <w:szCs w:val="24"/>
          <w:lang w:val="el-GR"/>
        </w:rPr>
        <w:t xml:space="preserve">κασία </w:t>
      </w:r>
      <w:r w:rsidR="005B4A8D">
        <w:rPr>
          <w:rStyle w:val="hps"/>
          <w:rFonts w:cs="Times New Roman"/>
          <w:szCs w:val="24"/>
          <w:lang w:val="el-GR"/>
        </w:rPr>
        <w:t xml:space="preserve">αποδόμησης </w:t>
      </w:r>
      <w:r w:rsidR="008F1F2D">
        <w:rPr>
          <w:rStyle w:val="hps"/>
          <w:rFonts w:cs="Times New Roman"/>
          <w:szCs w:val="24"/>
          <w:lang w:val="el-GR"/>
        </w:rPr>
        <w:t xml:space="preserve">λόγω της χαμηλής </w:t>
      </w:r>
      <w:proofErr w:type="spellStart"/>
      <w:r w:rsidR="008F1F2D">
        <w:rPr>
          <w:rStyle w:val="hps"/>
          <w:rFonts w:cs="Times New Roman"/>
          <w:szCs w:val="24"/>
          <w:lang w:val="el-GR"/>
        </w:rPr>
        <w:t>βιοαποδομησιμότητάς</w:t>
      </w:r>
      <w:proofErr w:type="spellEnd"/>
      <w:r w:rsidR="008F1F2D">
        <w:rPr>
          <w:rStyle w:val="hps"/>
          <w:rFonts w:cs="Times New Roman"/>
          <w:szCs w:val="24"/>
          <w:lang w:val="el-GR"/>
        </w:rPr>
        <w:t xml:space="preserve"> του</w:t>
      </w:r>
      <w:r w:rsidRPr="00D21049">
        <w:rPr>
          <w:rStyle w:val="hps"/>
          <w:rFonts w:cs="Times New Roman"/>
          <w:szCs w:val="24"/>
          <w:lang w:val="el-GR"/>
        </w:rPr>
        <w:t>, που προκαλείται από τη φύση της δομής του</w:t>
      </w:r>
      <w:r w:rsidR="00767236" w:rsidRPr="00767236">
        <w:rPr>
          <w:rStyle w:val="hps"/>
          <w:rFonts w:cs="Times New Roman"/>
          <w:szCs w:val="24"/>
          <w:lang w:val="el-GR"/>
        </w:rPr>
        <w:t xml:space="preserve"> </w:t>
      </w:r>
      <w:r w:rsidR="00767236">
        <w:rPr>
          <w:rStyle w:val="hps"/>
          <w:rFonts w:cs="Times New Roman"/>
          <w:szCs w:val="24"/>
          <w:lang w:val="el-GR"/>
        </w:rPr>
        <w:fldChar w:fldCharType="begin" w:fldLock="1"/>
      </w:r>
      <w:r w:rsidR="00783325">
        <w:rPr>
          <w:rStyle w:val="hps"/>
          <w:rFonts w:cs="Times New Roman"/>
          <w:szCs w:val="24"/>
          <w:lang w:val="el-GR"/>
        </w:rPr>
        <w:instrText>ADDIN CSL_CITATION {"citationItems":[{"id":"ITEM-1","itemData":{"DOI":"10.1016/j.mtcomm.2019.100793","ISSN":"23524928","abstract":"This work aims at preparing oxidized corn starch (OCS) with high degree of oxidation using a green method. It was proposed to prepared OCS by hydrogen peroxide (H2O2) in a Fenton-like oxidation assisted with ball milling. The effects of cupric sulfate concentrations, water content, H2O2 dosage, pH and milling media on carboxyl or carbonyl content of the obtained OCS were investigated. The optimum conditions were established, under which degree of carboxyl and carbonyl substitution of OCS reached up to 0.950 and 0.573, respectively. The oxidation kinetics of starch with H2O2 was studied for a better understanding of the oxidation process. Rapid viscosity analysis (RVA), FTIR and XRD were used to characterize OCS samples. RVA demonstrated an apparent viscosity of 10</w:instrText>
      </w:r>
      <w:r w:rsidR="00783325">
        <w:rPr>
          <w:rStyle w:val="hps"/>
          <w:rFonts w:ascii="Cambria Math" w:hAnsi="Cambria Math" w:cs="Cambria Math"/>
          <w:szCs w:val="24"/>
          <w:lang w:val="el-GR"/>
        </w:rPr>
        <w:instrText>∼</w:instrText>
      </w:r>
      <w:r w:rsidR="00783325">
        <w:rPr>
          <w:rStyle w:val="hps"/>
          <w:rFonts w:cs="Times New Roman"/>
          <w:szCs w:val="24"/>
          <w:lang w:val="el-GR"/>
        </w:rPr>
        <w:instrText>12 mPa</w:instrText>
      </w:r>
      <w:r w:rsidR="00783325">
        <w:rPr>
          <w:rStyle w:val="hps"/>
          <w:rFonts w:ascii="Calibri" w:hAnsi="Calibri" w:cs="Calibri"/>
          <w:szCs w:val="24"/>
          <w:lang w:val="el-GR"/>
        </w:rPr>
        <w:instrText>·</w:instrText>
      </w:r>
      <w:r w:rsidR="00783325">
        <w:rPr>
          <w:rStyle w:val="hps"/>
          <w:rFonts w:cs="Times New Roman"/>
          <w:szCs w:val="24"/>
          <w:lang w:val="el-GR"/>
        </w:rPr>
        <w:instrText xml:space="preserve">s for the 10 % OCS solution at 95 </w:instrText>
      </w:r>
      <w:r w:rsidR="00783325">
        <w:rPr>
          <w:rStyle w:val="hps"/>
          <w:rFonts w:ascii="Cambria Math" w:hAnsi="Cambria Math" w:cs="Cambria Math"/>
          <w:szCs w:val="24"/>
          <w:lang w:val="el-GR"/>
        </w:rPr>
        <w:instrText>℃</w:instrText>
      </w:r>
      <w:r w:rsidR="00783325">
        <w:rPr>
          <w:rStyle w:val="hps"/>
          <w:rFonts w:cs="Times New Roman"/>
          <w:szCs w:val="24"/>
          <w:lang w:val="el-GR"/>
        </w:rPr>
        <w:instrText>. FTIR revealed the formation of carbonyl group on starch molecules. XRD demonstrated the granules structure of OCS, however, with a greatly reduced crystallinity. The OCS as green materials has potential applications in textile and food industry.","author":[{"dropping-particle":"","family":"Li","given":"Jiali","non-dropping-particle":"","parse-names":false,"suffix":""},{"dropping-particle":"","family":"Zhou","given":"Mi","non-dropping-particle":"","parse-names":false,"suffix":""},{"dropping-particle":"","family":"Cheng","given":"Fei","non-dropping-particle":"","parse-names":false,"suffix":""},{"dropping-particle":"","family":"Lin","given":"Yi","non-dropping-particle":"","parse-names":false,"suffix":""},{"dropping-particle":"","family":"Shi","given":"Lei","non-dropping-particle":"","parse-names":false,"suffix":""},{"dropping-particle":"","family":"Zhu","given":"Pu Xin","non-dropping-particle":"","parse-names":false,"suffix":""}],"container-title":"Materials Today Communications","id":"ITEM-1","issued":{"date-parts":[["2020","3","1"]]},"page":"100793","publisher":"Elsevier Ltd","title":"Preparation of oxidized corn starch with high degree of oxidation by fenton-like oxidation assisted with ball milling","type":"article-journal","volume":"22"},"uris":["http://www.mendeley.com/documents/?uuid=3d7b4ecf-c500-3ecf-afc8-b7fb9f4f441a"]}],"mendeley":{"formattedCitation":"[1]","plainTextFormattedCitation":"[1]","previouslyFormattedCitation":"[1]"},"properties":{"noteIndex":0},"schema":"https://github.com/citation-style-language/schema/raw/master/csl-citation.json"}</w:instrText>
      </w:r>
      <w:r w:rsidR="00767236">
        <w:rPr>
          <w:rStyle w:val="hps"/>
          <w:rFonts w:cs="Times New Roman"/>
          <w:szCs w:val="24"/>
          <w:lang w:val="el-GR"/>
        </w:rPr>
        <w:fldChar w:fldCharType="separate"/>
      </w:r>
      <w:r w:rsidR="00767236" w:rsidRPr="00767236">
        <w:rPr>
          <w:rStyle w:val="hps"/>
          <w:rFonts w:cs="Times New Roman"/>
          <w:noProof/>
          <w:szCs w:val="24"/>
          <w:lang w:val="el-GR"/>
        </w:rPr>
        <w:t>[1]</w:t>
      </w:r>
      <w:r w:rsidR="00767236">
        <w:rPr>
          <w:rStyle w:val="hps"/>
          <w:rFonts w:cs="Times New Roman"/>
          <w:szCs w:val="24"/>
          <w:lang w:val="el-GR"/>
        </w:rPr>
        <w:fldChar w:fldCharType="end"/>
      </w:r>
      <w:r w:rsidRPr="00D21049">
        <w:rPr>
          <w:rStyle w:val="hps"/>
          <w:rFonts w:cs="Times New Roman"/>
          <w:szCs w:val="24"/>
          <w:lang w:val="el-GR"/>
        </w:rPr>
        <w:t>. Ως αποτέλεσμα,</w:t>
      </w:r>
      <w:r>
        <w:rPr>
          <w:rStyle w:val="hps"/>
          <w:rFonts w:cs="Times New Roman"/>
          <w:szCs w:val="24"/>
          <w:lang w:val="el-GR"/>
        </w:rPr>
        <w:t xml:space="preserve"> το άμυλο,</w:t>
      </w:r>
      <w:r w:rsidRPr="00D21049">
        <w:rPr>
          <w:rStyle w:val="hps"/>
          <w:rFonts w:cs="Times New Roman"/>
          <w:szCs w:val="24"/>
          <w:lang w:val="el-GR"/>
        </w:rPr>
        <w:t xml:space="preserve"> συσσωρεύεται </w:t>
      </w:r>
      <w:r w:rsidR="009C5834">
        <w:rPr>
          <w:rStyle w:val="hps"/>
          <w:rFonts w:cs="Times New Roman"/>
          <w:szCs w:val="24"/>
          <w:lang w:val="el-GR"/>
        </w:rPr>
        <w:t xml:space="preserve">στις </w:t>
      </w:r>
      <w:r w:rsidRPr="00D21049">
        <w:rPr>
          <w:rStyle w:val="hps"/>
          <w:rFonts w:cs="Times New Roman"/>
          <w:szCs w:val="24"/>
          <w:lang w:val="el-GR"/>
        </w:rPr>
        <w:t xml:space="preserve">μονάδες καταστρέφοντας </w:t>
      </w:r>
      <w:r>
        <w:rPr>
          <w:rStyle w:val="hps"/>
          <w:rFonts w:cs="Times New Roman"/>
          <w:szCs w:val="24"/>
          <w:lang w:val="el-GR"/>
        </w:rPr>
        <w:t xml:space="preserve">το </w:t>
      </w:r>
      <w:r w:rsidR="008F1F2D">
        <w:rPr>
          <w:rStyle w:val="hps"/>
          <w:rFonts w:cs="Times New Roman"/>
          <w:szCs w:val="24"/>
          <w:lang w:val="el-GR"/>
        </w:rPr>
        <w:t xml:space="preserve">βιομηχανικό εξοπλισμό. Στόχος </w:t>
      </w:r>
      <w:r w:rsidRPr="00D21049">
        <w:rPr>
          <w:rStyle w:val="hps"/>
          <w:rFonts w:cs="Times New Roman"/>
          <w:szCs w:val="24"/>
          <w:lang w:val="el-GR"/>
        </w:rPr>
        <w:t xml:space="preserve">της </w:t>
      </w:r>
      <w:r w:rsidR="005B4A8D">
        <w:rPr>
          <w:rStyle w:val="hps"/>
          <w:rFonts w:cs="Times New Roman"/>
          <w:szCs w:val="24"/>
          <w:lang w:val="el-GR"/>
        </w:rPr>
        <w:t>συγκεκριμένης μελέτης</w:t>
      </w:r>
      <w:r w:rsidRPr="00D21049">
        <w:rPr>
          <w:rStyle w:val="hps"/>
          <w:rFonts w:cs="Times New Roman"/>
          <w:szCs w:val="24"/>
          <w:lang w:val="el-GR"/>
        </w:rPr>
        <w:t xml:space="preserve"> είναι να προτείνει </w:t>
      </w:r>
      <w:r>
        <w:rPr>
          <w:rStyle w:val="hps"/>
          <w:rFonts w:cs="Times New Roman"/>
          <w:szCs w:val="24"/>
          <w:lang w:val="el-GR"/>
        </w:rPr>
        <w:t xml:space="preserve">ένα ολοκληρωμένο σχέδιο επεξεργασίας </w:t>
      </w:r>
      <w:r w:rsidR="008F1F2D">
        <w:rPr>
          <w:rStyle w:val="hps"/>
          <w:rFonts w:cs="Times New Roman"/>
          <w:szCs w:val="24"/>
          <w:lang w:val="el-GR"/>
        </w:rPr>
        <w:t>το οποίο</w:t>
      </w:r>
      <w:r w:rsidRPr="00D21049">
        <w:rPr>
          <w:rStyle w:val="hps"/>
          <w:rFonts w:cs="Times New Roman"/>
          <w:szCs w:val="24"/>
          <w:lang w:val="el-GR"/>
        </w:rPr>
        <w:t xml:space="preserve"> αποτελείται από μια χημική οξείδωση και μια διαδικασία αναερόβιας χώνευσης. </w:t>
      </w:r>
      <w:r w:rsidR="005B4A8D">
        <w:rPr>
          <w:rStyle w:val="hps"/>
          <w:rFonts w:cs="Times New Roman"/>
          <w:szCs w:val="24"/>
          <w:lang w:val="el-GR"/>
        </w:rPr>
        <w:t>Αρχικά</w:t>
      </w:r>
      <w:r w:rsidRPr="00D21049">
        <w:rPr>
          <w:rStyle w:val="hps"/>
          <w:rFonts w:cs="Times New Roman"/>
          <w:szCs w:val="24"/>
          <w:lang w:val="el-GR"/>
        </w:rPr>
        <w:t xml:space="preserve">, η χημική οξείδωση εφαρμόζεται στο άμυλο με τη χρήση αντιδραστηρίων </w:t>
      </w:r>
      <w:r w:rsidRPr="00D21049">
        <w:rPr>
          <w:rStyle w:val="hps"/>
          <w:rFonts w:cs="Times New Roman"/>
          <w:szCs w:val="24"/>
          <w:lang w:val="en-US"/>
        </w:rPr>
        <w:t>Fenton</w:t>
      </w:r>
      <w:r w:rsidRPr="00D21049">
        <w:rPr>
          <w:rStyle w:val="hps"/>
          <w:rFonts w:cs="Times New Roman"/>
          <w:szCs w:val="24"/>
          <w:lang w:val="el-GR"/>
        </w:rPr>
        <w:t xml:space="preserve"> προκειμένου</w:t>
      </w:r>
      <w:r w:rsidR="00C331C5">
        <w:rPr>
          <w:rStyle w:val="hps"/>
          <w:rFonts w:cs="Times New Roman"/>
          <w:szCs w:val="24"/>
          <w:lang w:val="el-GR"/>
        </w:rPr>
        <w:t xml:space="preserve"> αυτό</w:t>
      </w:r>
      <w:r w:rsidRPr="00D21049">
        <w:rPr>
          <w:rStyle w:val="hps"/>
          <w:rFonts w:cs="Times New Roman"/>
          <w:szCs w:val="24"/>
          <w:lang w:val="el-GR"/>
        </w:rPr>
        <w:t xml:space="preserve"> να αποτελέσει κατάλληλο υπόστρωμα για </w:t>
      </w:r>
      <w:r w:rsidR="005B4A8D">
        <w:rPr>
          <w:rStyle w:val="hps"/>
          <w:rFonts w:cs="Times New Roman"/>
          <w:szCs w:val="24"/>
          <w:lang w:val="el-GR"/>
        </w:rPr>
        <w:t xml:space="preserve">το στάδιο της </w:t>
      </w:r>
      <w:r w:rsidRPr="00D21049">
        <w:rPr>
          <w:rStyle w:val="hps"/>
          <w:rFonts w:cs="Times New Roman"/>
          <w:szCs w:val="24"/>
          <w:lang w:val="el-GR"/>
        </w:rPr>
        <w:t>αναερόβια</w:t>
      </w:r>
      <w:r w:rsidR="005B4A8D">
        <w:rPr>
          <w:rStyle w:val="hps"/>
          <w:rFonts w:cs="Times New Roman"/>
          <w:szCs w:val="24"/>
          <w:lang w:val="el-GR"/>
        </w:rPr>
        <w:t>ς</w:t>
      </w:r>
      <w:r w:rsidRPr="00D21049">
        <w:rPr>
          <w:rStyle w:val="hps"/>
          <w:rFonts w:cs="Times New Roman"/>
          <w:szCs w:val="24"/>
          <w:lang w:val="el-GR"/>
        </w:rPr>
        <w:t xml:space="preserve"> χώνευση</w:t>
      </w:r>
      <w:r w:rsidR="005B4A8D">
        <w:rPr>
          <w:rStyle w:val="hps"/>
          <w:rFonts w:cs="Times New Roman"/>
          <w:szCs w:val="24"/>
          <w:lang w:val="el-GR"/>
        </w:rPr>
        <w:t>ς που έπεται</w:t>
      </w:r>
      <w:r w:rsidR="008F1F2D">
        <w:rPr>
          <w:rStyle w:val="hps"/>
          <w:rFonts w:cs="Times New Roman"/>
          <w:szCs w:val="24"/>
          <w:lang w:val="el-GR"/>
        </w:rPr>
        <w:t xml:space="preserve">. </w:t>
      </w:r>
      <w:r w:rsidR="0099076D">
        <w:rPr>
          <w:rStyle w:val="hps"/>
          <w:rFonts w:cs="Times New Roman"/>
          <w:szCs w:val="24"/>
          <w:lang w:val="el-GR"/>
        </w:rPr>
        <w:t>Ο</w:t>
      </w:r>
      <w:r w:rsidR="00530E20">
        <w:rPr>
          <w:rStyle w:val="hps"/>
          <w:rFonts w:cs="Times New Roman"/>
          <w:szCs w:val="24"/>
          <w:lang w:val="el-GR"/>
        </w:rPr>
        <w:t xml:space="preserve"> σίδηρος που προστίθεται κατά </w:t>
      </w:r>
      <w:r w:rsidR="0099076D">
        <w:rPr>
          <w:rStyle w:val="hps"/>
          <w:rFonts w:cs="Times New Roman"/>
          <w:szCs w:val="24"/>
          <w:lang w:val="el-GR"/>
        </w:rPr>
        <w:t>την</w:t>
      </w:r>
      <w:r w:rsidR="00530E20">
        <w:rPr>
          <w:rStyle w:val="hps"/>
          <w:rFonts w:cs="Times New Roman"/>
          <w:szCs w:val="24"/>
          <w:lang w:val="el-GR"/>
        </w:rPr>
        <w:t xml:space="preserve"> οξε</w:t>
      </w:r>
      <w:r w:rsidR="0099076D">
        <w:rPr>
          <w:rStyle w:val="hps"/>
          <w:rFonts w:cs="Times New Roman"/>
          <w:szCs w:val="24"/>
          <w:lang w:val="el-GR"/>
        </w:rPr>
        <w:t>ίδωση,</w:t>
      </w:r>
      <w:r w:rsidR="00530E20">
        <w:rPr>
          <w:rStyle w:val="hps"/>
          <w:rFonts w:cs="Times New Roman"/>
          <w:szCs w:val="24"/>
          <w:lang w:val="el-GR"/>
        </w:rPr>
        <w:t xml:space="preserve"> </w:t>
      </w:r>
      <w:r w:rsidR="0099076D">
        <w:rPr>
          <w:rStyle w:val="hps"/>
          <w:rFonts w:cs="Times New Roman"/>
          <w:szCs w:val="24"/>
          <w:lang w:val="el-GR"/>
        </w:rPr>
        <w:t>επιδρά θετικά  σ</w:t>
      </w:r>
      <w:r w:rsidR="00530E20">
        <w:rPr>
          <w:rStyle w:val="hps"/>
          <w:rFonts w:cs="Times New Roman"/>
          <w:szCs w:val="24"/>
          <w:lang w:val="el-GR"/>
        </w:rPr>
        <w:t xml:space="preserve">τη διαδικασία </w:t>
      </w:r>
      <w:r w:rsidR="0099076D">
        <w:rPr>
          <w:rStyle w:val="hps"/>
          <w:rFonts w:cs="Times New Roman"/>
          <w:szCs w:val="24"/>
          <w:lang w:val="el-GR"/>
        </w:rPr>
        <w:t xml:space="preserve">της αναερόβιας χώνευσης αφού </w:t>
      </w:r>
      <w:r w:rsidR="0029432B">
        <w:rPr>
          <w:rStyle w:val="hps"/>
          <w:rFonts w:cs="Times New Roman"/>
          <w:szCs w:val="24"/>
          <w:lang w:val="el-GR"/>
        </w:rPr>
        <w:t>επηρεάζει τη μικροβιακή δραστηριότητα, την</w:t>
      </w:r>
      <w:r w:rsidR="009C5834">
        <w:rPr>
          <w:rStyle w:val="hps"/>
          <w:rFonts w:cs="Times New Roman"/>
          <w:szCs w:val="24"/>
          <w:lang w:val="el-GR"/>
        </w:rPr>
        <w:t xml:space="preserve"> </w:t>
      </w:r>
      <w:proofErr w:type="spellStart"/>
      <w:r w:rsidR="0029432B">
        <w:rPr>
          <w:rStyle w:val="hps"/>
          <w:rFonts w:cs="Times New Roman"/>
          <w:szCs w:val="24"/>
          <w:lang w:val="el-GR"/>
        </w:rPr>
        <w:t>μεθανογόνο</w:t>
      </w:r>
      <w:proofErr w:type="spellEnd"/>
      <w:r w:rsidR="0029432B">
        <w:rPr>
          <w:rStyle w:val="hps"/>
          <w:rFonts w:cs="Times New Roman"/>
          <w:szCs w:val="24"/>
          <w:lang w:val="el-GR"/>
        </w:rPr>
        <w:t xml:space="preserve"> απόδοση και την διαδικασία κοκκοποίησης αναερόβιας λάσπης</w:t>
      </w:r>
      <w:r w:rsidR="0029432B" w:rsidRPr="0029432B">
        <w:rPr>
          <w:rStyle w:val="hps"/>
          <w:rFonts w:cs="Times New Roman"/>
          <w:szCs w:val="24"/>
          <w:lang w:val="el-GR"/>
        </w:rPr>
        <w:t xml:space="preserve"> </w:t>
      </w:r>
      <w:r w:rsidR="0029432B">
        <w:rPr>
          <w:rStyle w:val="hps"/>
          <w:rFonts w:cs="Times New Roman"/>
          <w:szCs w:val="24"/>
          <w:lang w:val="el-GR"/>
        </w:rPr>
        <w:fldChar w:fldCharType="begin" w:fldLock="1"/>
      </w:r>
      <w:r w:rsidR="00783325">
        <w:rPr>
          <w:rStyle w:val="hps"/>
          <w:rFonts w:cs="Times New Roman"/>
          <w:szCs w:val="24"/>
          <w:lang w:val="el-GR"/>
        </w:rPr>
        <w:instrText>ADDIN CSL_CITATION {"citationItems":[{"id":"ITEM-1","itemData":{"DOI":"10.1016/J.RSER.2019.109282","ISSN":"1364-0321","abstract":"Iron compounds are abundantly present in both natural and engineered anaerobic environments where various biological processes including methanogenesis take place. Iron is an essential trace element for methanogens, and also other microorganisms involved in anaerobic digestion (AD). Dissolved iron can be readily taken up and used as a micronutrient by microorganisms; however, different iron species and compounds can influence methanogenesis in significantly different ways, both positive and negative, according to their physicochemical properties. This suggests that controlling methanogenic activity (i.e., stimulation or inhibition) in an AD system may be possible by adding a suitable type and amount of iron compound. The different effects of iron compounds on methanogenesis in anaerobic environments have not been systematically reviewed, and more comprehensive information is needed to look into the possible applications of iron compounds in biogas production. This review summarizes recent findings on the effects of different iron compounds on methanogenesis and discusses the underlying mechanisms and implications. Previous studies on the effects of iron addition on AD have reported contradictory observations for different iron sources, and the solubility, crystallinity, conductivity, and redox activity of iron compounds are the key factors that determine the direction and extent of effect on methanogenesis. These physicochemical properties are directly related to the bioavailability and/or electron-mediating capability of an iron compound, which affect the energy metabolism of methanogens and their syntrophic partners. This review will help deepen our understanding of the role and function of iron in AD and provide a reference for the control or promotion of methanogenesis, which is of particular interest from the perspective of energy production.","author":[{"dropping-particle":"","family":"Baek","given":"Gahyun","non-dropping-particle":"","parse-names":false,"suffix":""},{"dropping-particle":"","family":"Kim","given":"Jinsu","non-dropping-particle":"","parse-names":false,"suffix":""},{"dropping-particle":"","family":"Lee","given":"Changsoo","non-dropping-particle":"","parse-names":false,"suffix":""}],"container-title":"Renewable and Sustainable Energy Reviews","id":"ITEM-1","issued":{"date-parts":[["2019","10","1"]]},"page":"109282","publisher":"Pergamon","title":"A review of the effects of iron compounds on methanogenesis in anaerobic environments","type":"article-journal","volume":"113"},"uris":["http://www.mendeley.com/documents/?uuid=11142a8e-0f4f-3761-aed6-3695e7aebed7"]}],"mendeley":{"formattedCitation":"[2]","plainTextFormattedCitation":"[2]","previouslyFormattedCitation":"[2]"},"properties":{"noteIndex":0},"schema":"https://github.com/citation-style-language/schema/raw/master/csl-citation.json"}</w:instrText>
      </w:r>
      <w:r w:rsidR="0029432B">
        <w:rPr>
          <w:rStyle w:val="hps"/>
          <w:rFonts w:cs="Times New Roman"/>
          <w:szCs w:val="24"/>
          <w:lang w:val="el-GR"/>
        </w:rPr>
        <w:fldChar w:fldCharType="separate"/>
      </w:r>
      <w:r w:rsidR="00767236" w:rsidRPr="00767236">
        <w:rPr>
          <w:rStyle w:val="hps"/>
          <w:rFonts w:cs="Times New Roman"/>
          <w:noProof/>
          <w:szCs w:val="24"/>
          <w:lang w:val="el-GR"/>
        </w:rPr>
        <w:t>[2]</w:t>
      </w:r>
      <w:r w:rsidR="0029432B">
        <w:rPr>
          <w:rStyle w:val="hps"/>
          <w:rFonts w:cs="Times New Roman"/>
          <w:szCs w:val="24"/>
          <w:lang w:val="el-GR"/>
        </w:rPr>
        <w:fldChar w:fldCharType="end"/>
      </w:r>
      <w:r w:rsidR="0029432B">
        <w:rPr>
          <w:rStyle w:val="hps"/>
          <w:rFonts w:cs="Times New Roman"/>
          <w:szCs w:val="24"/>
          <w:lang w:val="el-GR"/>
        </w:rPr>
        <w:t xml:space="preserve">. </w:t>
      </w:r>
      <w:r w:rsidRPr="00D21049">
        <w:rPr>
          <w:rStyle w:val="hps"/>
          <w:rFonts w:cs="Times New Roman"/>
          <w:szCs w:val="24"/>
          <w:lang w:val="el-GR"/>
        </w:rPr>
        <w:t>Το παραγόμενο μεθάνιο θα μπορούσε να χρησιμοποιηθεί για τις ενεργειακές απαιτήσεις της βιομηχανίας</w:t>
      </w:r>
      <w:r w:rsidR="008F1F2D">
        <w:rPr>
          <w:rStyle w:val="hps"/>
          <w:rFonts w:cs="Times New Roman"/>
          <w:szCs w:val="24"/>
          <w:lang w:val="el-GR"/>
        </w:rPr>
        <w:t>.</w:t>
      </w:r>
      <w:r w:rsidR="00B605D8">
        <w:rPr>
          <w:rStyle w:val="hps"/>
          <w:rFonts w:cs="Times New Roman"/>
          <w:szCs w:val="24"/>
          <w:lang w:val="el-GR"/>
        </w:rPr>
        <w:t xml:space="preserve"> Κατά την όξινη υδρόλυση, π</w:t>
      </w:r>
      <w:r w:rsidRPr="00D21049">
        <w:rPr>
          <w:rStyle w:val="hps"/>
          <w:rFonts w:cs="Times New Roman"/>
          <w:szCs w:val="24"/>
          <w:lang w:val="el-GR"/>
        </w:rPr>
        <w:t xml:space="preserve">ραγματοποιούνται πειράματα παραγοντικού σχεδιασμού </w:t>
      </w:r>
      <w:r w:rsidR="00B605D8">
        <w:rPr>
          <w:rStyle w:val="hps"/>
          <w:rFonts w:cs="Times New Roman"/>
          <w:szCs w:val="24"/>
          <w:lang w:val="el-GR"/>
        </w:rPr>
        <w:t>ώστε</w:t>
      </w:r>
      <w:r w:rsidRPr="00D21049">
        <w:rPr>
          <w:rStyle w:val="hps"/>
          <w:rFonts w:cs="Times New Roman"/>
          <w:szCs w:val="24"/>
          <w:lang w:val="el-GR"/>
        </w:rPr>
        <w:t xml:space="preserve"> να βρεθούν οι βέλτιστες συγκεντρώσεις </w:t>
      </w:r>
      <w:r w:rsidR="00485DDB" w:rsidRPr="009B6943">
        <w:rPr>
          <w:rFonts w:ascii="Calibri" w:eastAsia="Calibri" w:hAnsi="Calibri" w:cs="Times New Roman"/>
          <w:color w:val="000000"/>
          <w:szCs w:val="24"/>
          <w:lang w:val="en-US"/>
        </w:rPr>
        <w:t>FeSO</w:t>
      </w:r>
      <w:r w:rsidR="00485DDB" w:rsidRPr="00485DDB">
        <w:rPr>
          <w:rFonts w:ascii="Calibri" w:eastAsia="Calibri" w:hAnsi="Calibri" w:cs="Times New Roman"/>
          <w:color w:val="000000"/>
          <w:szCs w:val="24"/>
          <w:vertAlign w:val="subscript"/>
          <w:lang w:val="el-GR"/>
        </w:rPr>
        <w:t>4</w:t>
      </w:r>
      <w:r w:rsidR="00485DDB" w:rsidRPr="00485DDB">
        <w:rPr>
          <w:rFonts w:ascii="Calibri" w:eastAsia="Calibri" w:hAnsi="Calibri" w:cs="Times New Roman"/>
          <w:color w:val="000000"/>
          <w:szCs w:val="24"/>
          <w:lang w:val="el-GR"/>
        </w:rPr>
        <w:t>*7</w:t>
      </w:r>
      <w:r w:rsidR="00485DDB" w:rsidRPr="009B6943">
        <w:rPr>
          <w:rFonts w:ascii="Calibri" w:eastAsia="Calibri" w:hAnsi="Calibri" w:cs="Times New Roman"/>
          <w:color w:val="000000"/>
          <w:szCs w:val="24"/>
          <w:lang w:val="en-US"/>
        </w:rPr>
        <w:t>H</w:t>
      </w:r>
      <w:r w:rsidR="00485DDB" w:rsidRPr="00485DDB">
        <w:rPr>
          <w:rFonts w:ascii="Calibri" w:eastAsia="Calibri" w:hAnsi="Calibri" w:cs="Times New Roman"/>
          <w:color w:val="000000"/>
          <w:szCs w:val="24"/>
          <w:vertAlign w:val="subscript"/>
          <w:lang w:val="el-GR"/>
        </w:rPr>
        <w:t>2</w:t>
      </w:r>
      <w:r w:rsidR="00485DDB" w:rsidRPr="009B6943">
        <w:rPr>
          <w:rFonts w:ascii="Calibri" w:eastAsia="Calibri" w:hAnsi="Calibri" w:cs="Times New Roman"/>
          <w:color w:val="000000"/>
          <w:szCs w:val="24"/>
          <w:lang w:val="en-US"/>
        </w:rPr>
        <w:t>O</w:t>
      </w:r>
      <w:r w:rsidRPr="00D21049">
        <w:rPr>
          <w:rStyle w:val="hps"/>
          <w:rFonts w:cs="Times New Roman"/>
          <w:szCs w:val="24"/>
          <w:lang w:val="el-GR"/>
        </w:rPr>
        <w:t xml:space="preserve">, </w:t>
      </w:r>
      <w:r w:rsidR="00485DDB" w:rsidRPr="009B6943">
        <w:rPr>
          <w:rFonts w:ascii="Calibri" w:eastAsia="Calibri" w:hAnsi="Calibri" w:cs="Times New Roman"/>
          <w:color w:val="000000"/>
          <w:szCs w:val="24"/>
          <w:lang w:val="en-US"/>
        </w:rPr>
        <w:t>H</w:t>
      </w:r>
      <w:r w:rsidR="00485DDB" w:rsidRPr="00485DDB">
        <w:rPr>
          <w:rFonts w:ascii="Calibri" w:eastAsia="Calibri" w:hAnsi="Calibri" w:cs="Times New Roman"/>
          <w:color w:val="000000"/>
          <w:szCs w:val="24"/>
          <w:vertAlign w:val="subscript"/>
          <w:lang w:val="el-GR"/>
        </w:rPr>
        <w:t>2</w:t>
      </w:r>
      <w:r w:rsidR="00485DDB" w:rsidRPr="009B6943">
        <w:rPr>
          <w:rFonts w:ascii="Calibri" w:eastAsia="Calibri" w:hAnsi="Calibri" w:cs="Times New Roman"/>
          <w:color w:val="000000"/>
          <w:szCs w:val="24"/>
          <w:lang w:val="en-US"/>
        </w:rPr>
        <w:t>O</w:t>
      </w:r>
      <w:r w:rsidR="00485DDB" w:rsidRPr="00485DDB">
        <w:rPr>
          <w:rFonts w:ascii="Calibri" w:eastAsia="Calibri" w:hAnsi="Calibri" w:cs="Times New Roman"/>
          <w:color w:val="000000"/>
          <w:szCs w:val="24"/>
          <w:vertAlign w:val="subscript"/>
          <w:lang w:val="el-GR"/>
        </w:rPr>
        <w:t>2</w:t>
      </w:r>
      <w:r w:rsidR="00C331C5">
        <w:rPr>
          <w:rStyle w:val="hps"/>
          <w:rFonts w:cs="Times New Roman"/>
          <w:szCs w:val="24"/>
          <w:lang w:val="el-GR"/>
        </w:rPr>
        <w:t>, χρόνου</w:t>
      </w:r>
      <w:r w:rsidRPr="00D21049">
        <w:rPr>
          <w:rStyle w:val="hps"/>
          <w:rFonts w:cs="Times New Roman"/>
          <w:szCs w:val="24"/>
          <w:lang w:val="el-GR"/>
        </w:rPr>
        <w:t xml:space="preserve"> και θερμοκρασία</w:t>
      </w:r>
      <w:r w:rsidR="00C331C5">
        <w:rPr>
          <w:rStyle w:val="hps"/>
          <w:rFonts w:cs="Times New Roman"/>
          <w:szCs w:val="24"/>
          <w:lang w:val="el-GR"/>
        </w:rPr>
        <w:t>ς</w:t>
      </w:r>
      <w:r w:rsidRPr="00D21049">
        <w:rPr>
          <w:rStyle w:val="hps"/>
          <w:rFonts w:cs="Times New Roman"/>
          <w:szCs w:val="24"/>
          <w:lang w:val="el-GR"/>
        </w:rPr>
        <w:t xml:space="preserve">. Η απόδοση </w:t>
      </w:r>
      <w:r w:rsidR="00C331C5">
        <w:rPr>
          <w:rStyle w:val="hps"/>
          <w:rFonts w:cs="Times New Roman"/>
          <w:szCs w:val="24"/>
          <w:lang w:val="el-GR"/>
        </w:rPr>
        <w:t xml:space="preserve">της </w:t>
      </w:r>
      <w:r w:rsidRPr="00D21049">
        <w:rPr>
          <w:rStyle w:val="hps"/>
          <w:rFonts w:cs="Times New Roman"/>
          <w:szCs w:val="24"/>
          <w:lang w:val="el-GR"/>
        </w:rPr>
        <w:t xml:space="preserve">υδρόλυσης ερμηνεύεται </w:t>
      </w:r>
      <w:r w:rsidR="008F1F2D">
        <w:rPr>
          <w:rStyle w:val="hps"/>
          <w:rFonts w:cs="Times New Roman"/>
          <w:szCs w:val="24"/>
          <w:lang w:val="el-GR"/>
        </w:rPr>
        <w:t>μέσω του</w:t>
      </w:r>
      <w:r w:rsidRPr="00D21049">
        <w:rPr>
          <w:rStyle w:val="hps"/>
          <w:rFonts w:cs="Times New Roman"/>
          <w:szCs w:val="24"/>
          <w:lang w:val="el-GR"/>
        </w:rPr>
        <w:t xml:space="preserve"> </w:t>
      </w:r>
      <w:r w:rsidRPr="00D21049">
        <w:rPr>
          <w:rStyle w:val="hps"/>
          <w:rFonts w:cs="Times New Roman"/>
          <w:szCs w:val="24"/>
          <w:lang w:val="en-US"/>
        </w:rPr>
        <w:t>TOC</w:t>
      </w:r>
      <w:r w:rsidRPr="00D21049">
        <w:rPr>
          <w:rStyle w:val="hps"/>
          <w:rFonts w:cs="Times New Roman"/>
          <w:szCs w:val="24"/>
          <w:lang w:val="el-GR"/>
        </w:rPr>
        <w:t xml:space="preserve"> (</w:t>
      </w:r>
      <w:r w:rsidRPr="00D21049">
        <w:rPr>
          <w:rStyle w:val="hps"/>
          <w:rFonts w:cs="Times New Roman"/>
          <w:szCs w:val="24"/>
          <w:lang w:val="en-US"/>
        </w:rPr>
        <w:t>g</w:t>
      </w:r>
      <w:r w:rsidRPr="00D21049">
        <w:rPr>
          <w:rStyle w:val="hps"/>
          <w:rFonts w:cs="Times New Roman"/>
          <w:szCs w:val="24"/>
          <w:lang w:val="el-GR"/>
        </w:rPr>
        <w:t>/</w:t>
      </w:r>
      <w:r w:rsidRPr="00D21049">
        <w:rPr>
          <w:rStyle w:val="hps"/>
          <w:rFonts w:cs="Times New Roman"/>
          <w:szCs w:val="24"/>
          <w:lang w:val="en-US"/>
        </w:rPr>
        <w:t>L</w:t>
      </w:r>
      <w:r w:rsidRPr="00D21049">
        <w:rPr>
          <w:rStyle w:val="hps"/>
          <w:rFonts w:cs="Times New Roman"/>
          <w:szCs w:val="24"/>
          <w:lang w:val="el-GR"/>
        </w:rPr>
        <w:t xml:space="preserve">) και </w:t>
      </w:r>
      <w:r w:rsidR="002A6734">
        <w:rPr>
          <w:rStyle w:val="hps"/>
          <w:rFonts w:cs="Times New Roman"/>
          <w:szCs w:val="24"/>
          <w:lang w:val="el-GR"/>
        </w:rPr>
        <w:t xml:space="preserve">των </w:t>
      </w:r>
      <w:r w:rsidRPr="00D21049">
        <w:rPr>
          <w:rStyle w:val="hps"/>
          <w:rFonts w:cs="Times New Roman"/>
          <w:szCs w:val="24"/>
          <w:lang w:val="el-GR"/>
        </w:rPr>
        <w:t>ολικ</w:t>
      </w:r>
      <w:r w:rsidR="002A6734">
        <w:rPr>
          <w:rStyle w:val="hps"/>
          <w:rFonts w:cs="Times New Roman"/>
          <w:szCs w:val="24"/>
          <w:lang w:val="el-GR"/>
        </w:rPr>
        <w:t>ών υδατανθρά</w:t>
      </w:r>
      <w:r w:rsidRPr="00D21049">
        <w:rPr>
          <w:rStyle w:val="hps"/>
          <w:rFonts w:cs="Times New Roman"/>
          <w:szCs w:val="24"/>
          <w:lang w:val="el-GR"/>
        </w:rPr>
        <w:t>κ</w:t>
      </w:r>
      <w:r w:rsidR="002A6734">
        <w:rPr>
          <w:rStyle w:val="hps"/>
          <w:rFonts w:cs="Times New Roman"/>
          <w:szCs w:val="24"/>
          <w:lang w:val="el-GR"/>
        </w:rPr>
        <w:t>ων</w:t>
      </w:r>
      <w:r w:rsidRPr="00D21049">
        <w:rPr>
          <w:rStyle w:val="hps"/>
          <w:rFonts w:cs="Times New Roman"/>
          <w:szCs w:val="24"/>
          <w:lang w:val="el-GR"/>
        </w:rPr>
        <w:t xml:space="preserve"> (</w:t>
      </w:r>
      <w:r w:rsidRPr="00D21049">
        <w:rPr>
          <w:rStyle w:val="hps"/>
          <w:rFonts w:cs="Times New Roman"/>
          <w:szCs w:val="24"/>
          <w:lang w:val="en-US"/>
        </w:rPr>
        <w:t>g</w:t>
      </w:r>
      <w:r w:rsidRPr="00D21049">
        <w:rPr>
          <w:rStyle w:val="hps"/>
          <w:rFonts w:cs="Times New Roman"/>
          <w:szCs w:val="24"/>
          <w:lang w:val="el-GR"/>
        </w:rPr>
        <w:t>/</w:t>
      </w:r>
      <w:r w:rsidRPr="00D21049">
        <w:rPr>
          <w:rStyle w:val="hps"/>
          <w:rFonts w:cs="Times New Roman"/>
          <w:szCs w:val="24"/>
          <w:lang w:val="en-US"/>
        </w:rPr>
        <w:t>L</w:t>
      </w:r>
      <w:r w:rsidRPr="00D21049">
        <w:rPr>
          <w:rStyle w:val="hps"/>
          <w:rFonts w:cs="Times New Roman"/>
          <w:szCs w:val="24"/>
          <w:lang w:val="el-GR"/>
        </w:rPr>
        <w:t>)</w:t>
      </w:r>
      <w:r w:rsidR="002A6734">
        <w:rPr>
          <w:rStyle w:val="hps"/>
          <w:rFonts w:cs="Times New Roman"/>
          <w:szCs w:val="24"/>
          <w:lang w:val="el-GR"/>
        </w:rPr>
        <w:t xml:space="preserve"> στο διαλυτό επεξεργασμένο απόβλητο. Στη</w:t>
      </w:r>
      <w:r w:rsidR="002A6734" w:rsidRPr="002A6734">
        <w:rPr>
          <w:rStyle w:val="hps"/>
          <w:rFonts w:cs="Times New Roman"/>
          <w:szCs w:val="24"/>
          <w:lang w:val="el-GR"/>
        </w:rPr>
        <w:t xml:space="preserve"> </w:t>
      </w:r>
      <w:r w:rsidRPr="00D21049">
        <w:rPr>
          <w:rStyle w:val="hps"/>
          <w:rFonts w:cs="Times New Roman"/>
          <w:szCs w:val="24"/>
          <w:lang w:val="el-GR"/>
        </w:rPr>
        <w:t>συνέχεια</w:t>
      </w:r>
      <w:r w:rsidR="00097336">
        <w:rPr>
          <w:rStyle w:val="hps"/>
          <w:rFonts w:cs="Times New Roman"/>
          <w:szCs w:val="24"/>
          <w:lang w:val="el-GR"/>
        </w:rPr>
        <w:t>,</w:t>
      </w:r>
      <w:r w:rsidRPr="00D21049">
        <w:rPr>
          <w:rStyle w:val="hps"/>
          <w:rFonts w:cs="Times New Roman"/>
          <w:szCs w:val="24"/>
          <w:lang w:val="el-GR"/>
        </w:rPr>
        <w:t xml:space="preserve"> </w:t>
      </w:r>
      <w:r w:rsidR="002A6734">
        <w:rPr>
          <w:rStyle w:val="hps"/>
          <w:rFonts w:cs="Times New Roman"/>
          <w:szCs w:val="24"/>
          <w:lang w:val="el-GR"/>
        </w:rPr>
        <w:t>εξετάζεται</w:t>
      </w:r>
      <w:r w:rsidR="005B4A8D">
        <w:rPr>
          <w:rStyle w:val="hps"/>
          <w:rFonts w:cs="Times New Roman"/>
          <w:szCs w:val="24"/>
          <w:lang w:val="el-GR"/>
        </w:rPr>
        <w:t xml:space="preserve"> και</w:t>
      </w:r>
      <w:r w:rsidR="002A6734">
        <w:rPr>
          <w:rStyle w:val="hps"/>
          <w:rFonts w:cs="Times New Roman"/>
          <w:szCs w:val="24"/>
          <w:lang w:val="el-GR"/>
        </w:rPr>
        <w:t xml:space="preserve"> η</w:t>
      </w:r>
      <w:r w:rsidRPr="00D21049">
        <w:rPr>
          <w:rStyle w:val="hps"/>
          <w:rFonts w:cs="Times New Roman"/>
          <w:szCs w:val="24"/>
          <w:lang w:val="el-GR"/>
        </w:rPr>
        <w:t xml:space="preserve"> κινητική της υδρόλυσης </w:t>
      </w:r>
      <w:r w:rsidR="002A6734">
        <w:rPr>
          <w:rStyle w:val="hps"/>
          <w:rFonts w:cs="Times New Roman"/>
          <w:szCs w:val="24"/>
          <w:lang w:val="el-GR"/>
        </w:rPr>
        <w:t xml:space="preserve">του </w:t>
      </w:r>
      <w:r w:rsidRPr="00D21049">
        <w:rPr>
          <w:rStyle w:val="hps"/>
          <w:rFonts w:cs="Times New Roman"/>
          <w:szCs w:val="24"/>
          <w:lang w:val="el-GR"/>
        </w:rPr>
        <w:t>αμύλο</w:t>
      </w:r>
      <w:r w:rsidR="00C331C5">
        <w:rPr>
          <w:rStyle w:val="hps"/>
          <w:rFonts w:cs="Times New Roman"/>
          <w:szCs w:val="24"/>
          <w:lang w:val="el-GR"/>
        </w:rPr>
        <w:t>υ</w:t>
      </w:r>
      <w:r w:rsidR="005B4A8D">
        <w:rPr>
          <w:rStyle w:val="hps"/>
          <w:rFonts w:cs="Times New Roman"/>
          <w:szCs w:val="24"/>
          <w:lang w:val="el-GR"/>
        </w:rPr>
        <w:t xml:space="preserve">. </w:t>
      </w:r>
      <w:r w:rsidR="00C331C5">
        <w:rPr>
          <w:rStyle w:val="hps"/>
          <w:rFonts w:cs="Times New Roman"/>
          <w:szCs w:val="24"/>
          <w:lang w:val="el-GR"/>
        </w:rPr>
        <w:t>Π</w:t>
      </w:r>
      <w:r w:rsidRPr="00D21049">
        <w:rPr>
          <w:rStyle w:val="hps"/>
          <w:rFonts w:cs="Times New Roman"/>
          <w:szCs w:val="24"/>
          <w:lang w:val="el-GR"/>
        </w:rPr>
        <w:t>ροκειμένου να ε</w:t>
      </w:r>
      <w:r w:rsidR="00C22B6C">
        <w:rPr>
          <w:rStyle w:val="hps"/>
          <w:rFonts w:cs="Times New Roman"/>
          <w:szCs w:val="24"/>
          <w:lang w:val="el-GR"/>
        </w:rPr>
        <w:t xml:space="preserve">ρμηνευθεί η ικανότητα του </w:t>
      </w:r>
      <w:proofErr w:type="spellStart"/>
      <w:r w:rsidR="00C22B6C">
        <w:rPr>
          <w:rStyle w:val="hps"/>
          <w:rFonts w:cs="Times New Roman"/>
          <w:szCs w:val="24"/>
          <w:lang w:val="el-GR"/>
        </w:rPr>
        <w:t>υδρολυμένου</w:t>
      </w:r>
      <w:proofErr w:type="spellEnd"/>
      <w:r w:rsidRPr="00D21049">
        <w:rPr>
          <w:rStyle w:val="hps"/>
          <w:rFonts w:cs="Times New Roman"/>
          <w:szCs w:val="24"/>
          <w:lang w:val="el-GR"/>
        </w:rPr>
        <w:t xml:space="preserve"> αμύλου να </w:t>
      </w:r>
      <w:proofErr w:type="spellStart"/>
      <w:r w:rsidR="009C5834">
        <w:rPr>
          <w:rStyle w:val="hps"/>
          <w:rFonts w:cs="Times New Roman"/>
          <w:szCs w:val="24"/>
          <w:lang w:val="el-GR"/>
        </w:rPr>
        <w:t>βιοαποδομηθεί</w:t>
      </w:r>
      <w:proofErr w:type="spellEnd"/>
      <w:r w:rsidR="009C5834">
        <w:rPr>
          <w:rStyle w:val="hps"/>
          <w:rFonts w:cs="Times New Roman"/>
          <w:szCs w:val="24"/>
          <w:lang w:val="el-GR"/>
        </w:rPr>
        <w:t xml:space="preserve"> </w:t>
      </w:r>
      <w:r w:rsidRPr="00D21049">
        <w:rPr>
          <w:rStyle w:val="hps"/>
          <w:rFonts w:cs="Times New Roman"/>
          <w:szCs w:val="24"/>
          <w:lang w:val="el-GR"/>
        </w:rPr>
        <w:t xml:space="preserve">στην αναερόβια χώνευση, </w:t>
      </w:r>
      <w:r w:rsidR="000C5C34">
        <w:rPr>
          <w:rStyle w:val="hps"/>
          <w:rFonts w:cs="Times New Roman"/>
          <w:szCs w:val="24"/>
          <w:lang w:val="el-GR"/>
        </w:rPr>
        <w:t xml:space="preserve">αυτό </w:t>
      </w:r>
      <w:r w:rsidRPr="00D21049">
        <w:rPr>
          <w:rStyle w:val="hps"/>
          <w:rFonts w:cs="Times New Roman"/>
          <w:szCs w:val="24"/>
          <w:lang w:val="el-GR"/>
        </w:rPr>
        <w:t>τροφοδοτ</w:t>
      </w:r>
      <w:r w:rsidR="000C5C34">
        <w:rPr>
          <w:rStyle w:val="hps"/>
          <w:rFonts w:cs="Times New Roman"/>
          <w:szCs w:val="24"/>
          <w:lang w:val="el-GR"/>
        </w:rPr>
        <w:t>είτ</w:t>
      </w:r>
      <w:r w:rsidR="008C23A4">
        <w:rPr>
          <w:rStyle w:val="hps"/>
          <w:rFonts w:cs="Times New Roman"/>
          <w:szCs w:val="24"/>
          <w:lang w:val="el-GR"/>
        </w:rPr>
        <w:t xml:space="preserve">αι σε </w:t>
      </w:r>
      <w:proofErr w:type="spellStart"/>
      <w:r w:rsidRPr="00D21049">
        <w:rPr>
          <w:rStyle w:val="hps"/>
          <w:rFonts w:cs="Times New Roman"/>
          <w:szCs w:val="24"/>
          <w:lang w:val="el-GR"/>
        </w:rPr>
        <w:t>βιοαντιδραστήρα</w:t>
      </w:r>
      <w:proofErr w:type="spellEnd"/>
      <w:r w:rsidRPr="00D21049">
        <w:rPr>
          <w:rStyle w:val="hps"/>
          <w:rFonts w:cs="Times New Roman"/>
          <w:szCs w:val="24"/>
          <w:lang w:val="el-GR"/>
        </w:rPr>
        <w:t xml:space="preserve"> </w:t>
      </w:r>
      <w:r w:rsidR="005B4A8D">
        <w:rPr>
          <w:rStyle w:val="hps"/>
          <w:rFonts w:cs="Times New Roman"/>
          <w:szCs w:val="24"/>
          <w:lang w:val="el-GR"/>
        </w:rPr>
        <w:t>διαλείποντος έργου</w:t>
      </w:r>
      <w:r w:rsidRPr="00D21049">
        <w:rPr>
          <w:rStyle w:val="hps"/>
          <w:rFonts w:cs="Times New Roman"/>
          <w:szCs w:val="24"/>
          <w:lang w:val="el-GR"/>
        </w:rPr>
        <w:t xml:space="preserve"> που περιέχει αναερόβια κοκκώδη λάσπη. Η </w:t>
      </w:r>
      <w:proofErr w:type="spellStart"/>
      <w:r w:rsidRPr="00D21049">
        <w:rPr>
          <w:rStyle w:val="hps"/>
          <w:rFonts w:cs="Times New Roman"/>
          <w:szCs w:val="24"/>
          <w:lang w:val="el-GR"/>
        </w:rPr>
        <w:t>μεθανογόνος</w:t>
      </w:r>
      <w:proofErr w:type="spellEnd"/>
      <w:r w:rsidRPr="00D21049">
        <w:rPr>
          <w:rStyle w:val="hps"/>
          <w:rFonts w:cs="Times New Roman"/>
          <w:szCs w:val="24"/>
          <w:lang w:val="el-GR"/>
        </w:rPr>
        <w:t xml:space="preserve"> δραστ</w:t>
      </w:r>
      <w:r w:rsidR="005B4A8D">
        <w:rPr>
          <w:rStyle w:val="hps"/>
          <w:rFonts w:cs="Times New Roman"/>
          <w:szCs w:val="24"/>
          <w:lang w:val="el-GR"/>
        </w:rPr>
        <w:t>ικότητα</w:t>
      </w:r>
      <w:r w:rsidRPr="00D21049">
        <w:rPr>
          <w:rStyle w:val="hps"/>
          <w:rFonts w:cs="Times New Roman"/>
          <w:szCs w:val="24"/>
          <w:lang w:val="el-GR"/>
        </w:rPr>
        <w:t xml:space="preserve"> της λάσπης </w:t>
      </w:r>
      <w:r w:rsidR="00FC2F24">
        <w:rPr>
          <w:rStyle w:val="hps"/>
          <w:rFonts w:cs="Times New Roman"/>
          <w:szCs w:val="24"/>
          <w:lang w:val="el-GR"/>
        </w:rPr>
        <w:t xml:space="preserve">προσδιορίζεται μέσω </w:t>
      </w:r>
      <w:r w:rsidRPr="00D21049">
        <w:rPr>
          <w:rStyle w:val="hps"/>
          <w:rFonts w:cs="Times New Roman"/>
          <w:szCs w:val="24"/>
          <w:lang w:val="el-GR"/>
        </w:rPr>
        <w:t>το</w:t>
      </w:r>
      <w:r w:rsidR="00FC2F24">
        <w:rPr>
          <w:rStyle w:val="hps"/>
          <w:rFonts w:cs="Times New Roman"/>
          <w:szCs w:val="24"/>
          <w:lang w:val="el-GR"/>
        </w:rPr>
        <w:t>υ ρυθμού</w:t>
      </w:r>
      <w:r w:rsidRPr="00D21049">
        <w:rPr>
          <w:rStyle w:val="hps"/>
          <w:rFonts w:cs="Times New Roman"/>
          <w:szCs w:val="24"/>
          <w:lang w:val="el-GR"/>
        </w:rPr>
        <w:t xml:space="preserve"> παραγωγής μεθανίου</w:t>
      </w:r>
      <w:r w:rsidR="005B4A8D">
        <w:rPr>
          <w:rStyle w:val="hps"/>
          <w:rFonts w:cs="Times New Roman"/>
          <w:szCs w:val="24"/>
          <w:lang w:val="el-GR"/>
        </w:rPr>
        <w:t xml:space="preserve"> σε μονάδες </w:t>
      </w:r>
      <w:r w:rsidR="005B4A8D">
        <w:rPr>
          <w:rStyle w:val="hps"/>
          <w:rFonts w:cs="Times New Roman"/>
          <w:szCs w:val="24"/>
          <w:lang w:val="en-US"/>
        </w:rPr>
        <w:t>g</w:t>
      </w:r>
      <w:r w:rsidR="005B4A8D">
        <w:rPr>
          <w:rStyle w:val="hps"/>
          <w:rFonts w:cs="Times New Roman"/>
          <w:szCs w:val="24"/>
          <w:lang w:val="el-GR"/>
        </w:rPr>
        <w:t>-</w:t>
      </w:r>
      <w:r w:rsidR="005B4A8D">
        <w:rPr>
          <w:rStyle w:val="hps"/>
          <w:rFonts w:cs="Times New Roman"/>
          <w:szCs w:val="24"/>
          <w:lang w:val="en-US"/>
        </w:rPr>
        <w:t>CH</w:t>
      </w:r>
      <w:r w:rsidR="005B4A8D" w:rsidRPr="005B4A8D">
        <w:rPr>
          <w:rStyle w:val="hps"/>
          <w:rFonts w:cs="Times New Roman"/>
          <w:szCs w:val="24"/>
          <w:vertAlign w:val="subscript"/>
          <w:lang w:val="el-GR"/>
        </w:rPr>
        <w:t>4</w:t>
      </w:r>
      <w:r w:rsidR="00FC2F24">
        <w:rPr>
          <w:rStyle w:val="hps"/>
          <w:rFonts w:cs="Times New Roman"/>
          <w:szCs w:val="24"/>
          <w:lang w:val="el-GR"/>
        </w:rPr>
        <w:t>/</w:t>
      </w:r>
      <w:r w:rsidR="00FC2F24">
        <w:rPr>
          <w:rStyle w:val="hps"/>
          <w:rFonts w:cs="Times New Roman"/>
          <w:szCs w:val="24"/>
          <w:lang w:val="en-US"/>
        </w:rPr>
        <w:t>g</w:t>
      </w:r>
      <w:r w:rsidR="005B4A8D">
        <w:rPr>
          <w:rStyle w:val="hps"/>
          <w:rFonts w:cs="Times New Roman"/>
          <w:szCs w:val="24"/>
          <w:lang w:val="el-GR"/>
        </w:rPr>
        <w:t>-</w:t>
      </w:r>
      <w:r w:rsidR="00FC2F24">
        <w:rPr>
          <w:rStyle w:val="hps"/>
          <w:rFonts w:cs="Times New Roman"/>
          <w:szCs w:val="24"/>
          <w:lang w:val="en-US"/>
        </w:rPr>
        <w:t>VSS</w:t>
      </w:r>
      <w:r w:rsidR="005B4A8D">
        <w:rPr>
          <w:rStyle w:val="hps"/>
          <w:rFonts w:cs="Times New Roman"/>
          <w:szCs w:val="24"/>
          <w:lang w:val="el-GR"/>
        </w:rPr>
        <w:t xml:space="preserve">. </w:t>
      </w:r>
      <w:r w:rsidRPr="00D21049">
        <w:rPr>
          <w:rStyle w:val="hps"/>
          <w:rFonts w:cs="Times New Roman"/>
          <w:szCs w:val="24"/>
          <w:lang w:val="el-GR"/>
        </w:rPr>
        <w:t>Τα αποτελέσματα δείχνουν ότι στην περιοχή σχεδιασμού</w:t>
      </w:r>
      <w:r w:rsidR="00C331C5">
        <w:rPr>
          <w:rStyle w:val="hps"/>
          <w:rFonts w:cs="Times New Roman"/>
          <w:szCs w:val="24"/>
          <w:lang w:val="el-GR"/>
        </w:rPr>
        <w:t xml:space="preserve"> του πειράματος</w:t>
      </w:r>
      <w:r w:rsidRPr="00D21049">
        <w:rPr>
          <w:rStyle w:val="hps"/>
          <w:rFonts w:cs="Times New Roman"/>
          <w:szCs w:val="24"/>
          <w:lang w:val="el-GR"/>
        </w:rPr>
        <w:t>, η υδρόλυση αμύλου μπορεί να φτάσει το 99,5% όταν οι σ</w:t>
      </w:r>
      <w:r w:rsidR="00C331C5">
        <w:rPr>
          <w:rStyle w:val="hps"/>
          <w:rFonts w:cs="Times New Roman"/>
          <w:szCs w:val="24"/>
          <w:lang w:val="el-GR"/>
        </w:rPr>
        <w:t xml:space="preserve">υνθήκες </w:t>
      </w:r>
      <w:r w:rsidR="00FC2F24">
        <w:rPr>
          <w:rStyle w:val="hps"/>
          <w:rFonts w:cs="Times New Roman"/>
          <w:szCs w:val="24"/>
          <w:lang w:val="el-GR"/>
        </w:rPr>
        <w:t xml:space="preserve">του πειράματος </w:t>
      </w:r>
      <w:r w:rsidR="00C331C5">
        <w:rPr>
          <w:rStyle w:val="hps"/>
          <w:rFonts w:cs="Times New Roman"/>
          <w:szCs w:val="24"/>
          <w:lang w:val="el-GR"/>
        </w:rPr>
        <w:t>είναι:</w:t>
      </w:r>
      <w:r w:rsidRPr="00D21049">
        <w:rPr>
          <w:rStyle w:val="hps"/>
          <w:rFonts w:cs="Times New Roman"/>
          <w:szCs w:val="24"/>
          <w:lang w:val="el-GR"/>
        </w:rPr>
        <w:t xml:space="preserve"> θερμοκρασία 70</w:t>
      </w:r>
      <w:r w:rsidR="005B4A8D">
        <w:rPr>
          <w:rStyle w:val="hps"/>
          <w:rFonts w:cs="Times New Roman"/>
          <w:szCs w:val="24"/>
          <w:vertAlign w:val="superscript"/>
          <w:lang w:val="el-GR"/>
        </w:rPr>
        <w:t>0</w:t>
      </w:r>
      <w:r w:rsidRPr="00D21049">
        <w:rPr>
          <w:rStyle w:val="hps"/>
          <w:rFonts w:cs="Times New Roman"/>
          <w:szCs w:val="24"/>
          <w:lang w:val="en-US"/>
        </w:rPr>
        <w:t>C</w:t>
      </w:r>
      <w:r w:rsidRPr="00D21049">
        <w:rPr>
          <w:rStyle w:val="hps"/>
          <w:rFonts w:cs="Times New Roman"/>
          <w:szCs w:val="24"/>
          <w:lang w:val="el-GR"/>
        </w:rPr>
        <w:t>, χρόνος 3</w:t>
      </w:r>
      <w:r w:rsidR="005B4A8D">
        <w:rPr>
          <w:rStyle w:val="hps"/>
          <w:rFonts w:cs="Times New Roman"/>
          <w:szCs w:val="24"/>
          <w:lang w:val="el-GR"/>
        </w:rPr>
        <w:t xml:space="preserve"> </w:t>
      </w:r>
      <w:r w:rsidRPr="00D21049">
        <w:rPr>
          <w:rStyle w:val="hps"/>
          <w:rFonts w:cs="Times New Roman"/>
          <w:szCs w:val="24"/>
          <w:lang w:val="en-US"/>
        </w:rPr>
        <w:t>h</w:t>
      </w:r>
      <w:r w:rsidRPr="00D21049">
        <w:rPr>
          <w:rStyle w:val="hps"/>
          <w:rFonts w:cs="Times New Roman"/>
          <w:szCs w:val="24"/>
          <w:lang w:val="el-GR"/>
        </w:rPr>
        <w:t xml:space="preserve">, </w:t>
      </w:r>
      <w:r w:rsidR="00485DDB" w:rsidRPr="009B6943">
        <w:rPr>
          <w:rFonts w:ascii="Calibri" w:eastAsia="Calibri" w:hAnsi="Calibri" w:cs="Times New Roman"/>
          <w:color w:val="000000"/>
          <w:szCs w:val="24"/>
          <w:lang w:val="en-US"/>
        </w:rPr>
        <w:t>FeSO</w:t>
      </w:r>
      <w:r w:rsidR="00485DDB" w:rsidRPr="00485DDB">
        <w:rPr>
          <w:rFonts w:ascii="Calibri" w:eastAsia="Calibri" w:hAnsi="Calibri" w:cs="Times New Roman"/>
          <w:color w:val="000000"/>
          <w:szCs w:val="24"/>
          <w:vertAlign w:val="subscript"/>
          <w:lang w:val="el-GR"/>
        </w:rPr>
        <w:t>4</w:t>
      </w:r>
      <w:r w:rsidR="00485DDB" w:rsidRPr="00485DDB">
        <w:rPr>
          <w:rFonts w:ascii="Calibri" w:eastAsia="Calibri" w:hAnsi="Calibri" w:cs="Times New Roman"/>
          <w:color w:val="000000"/>
          <w:szCs w:val="24"/>
          <w:lang w:val="el-GR"/>
        </w:rPr>
        <w:t>*7</w:t>
      </w:r>
      <w:r w:rsidR="00485DDB" w:rsidRPr="009B6943">
        <w:rPr>
          <w:rFonts w:ascii="Calibri" w:eastAsia="Calibri" w:hAnsi="Calibri" w:cs="Times New Roman"/>
          <w:color w:val="000000"/>
          <w:szCs w:val="24"/>
          <w:lang w:val="en-US"/>
        </w:rPr>
        <w:t>H</w:t>
      </w:r>
      <w:r w:rsidR="00485DDB" w:rsidRPr="00485DDB">
        <w:rPr>
          <w:rFonts w:ascii="Calibri" w:eastAsia="Calibri" w:hAnsi="Calibri" w:cs="Times New Roman"/>
          <w:color w:val="000000"/>
          <w:szCs w:val="24"/>
          <w:vertAlign w:val="subscript"/>
          <w:lang w:val="el-GR"/>
        </w:rPr>
        <w:t>2</w:t>
      </w:r>
      <w:r w:rsidR="00485DDB" w:rsidRPr="009B6943">
        <w:rPr>
          <w:rFonts w:ascii="Calibri" w:eastAsia="Calibri" w:hAnsi="Calibri" w:cs="Times New Roman"/>
          <w:color w:val="000000"/>
          <w:szCs w:val="24"/>
          <w:lang w:val="en-US"/>
        </w:rPr>
        <w:t>O</w:t>
      </w:r>
      <w:r w:rsidR="00485DDB" w:rsidRPr="00485DDB">
        <w:rPr>
          <w:rFonts w:ascii="Calibri" w:eastAsia="Calibri" w:hAnsi="Calibri" w:cs="Times New Roman"/>
          <w:color w:val="000000"/>
          <w:szCs w:val="24"/>
          <w:lang w:val="el-GR"/>
        </w:rPr>
        <w:t xml:space="preserve"> </w:t>
      </w:r>
      <w:r w:rsidRPr="00D21049">
        <w:rPr>
          <w:rStyle w:val="hps"/>
          <w:rFonts w:cs="Times New Roman"/>
          <w:szCs w:val="24"/>
          <w:lang w:val="el-GR"/>
        </w:rPr>
        <w:t>1</w:t>
      </w:r>
      <w:r w:rsidR="005B4A8D">
        <w:rPr>
          <w:rStyle w:val="hps"/>
          <w:rFonts w:cs="Times New Roman"/>
          <w:szCs w:val="24"/>
          <w:lang w:val="el-GR"/>
        </w:rPr>
        <w:t xml:space="preserve"> </w:t>
      </w:r>
      <w:r w:rsidRPr="00D21049">
        <w:rPr>
          <w:rStyle w:val="hps"/>
          <w:rFonts w:cs="Times New Roman"/>
          <w:szCs w:val="24"/>
          <w:lang w:val="en-US"/>
        </w:rPr>
        <w:t>g</w:t>
      </w:r>
      <w:r w:rsidRPr="00D21049">
        <w:rPr>
          <w:rStyle w:val="hps"/>
          <w:rFonts w:cs="Times New Roman"/>
          <w:szCs w:val="24"/>
          <w:lang w:val="el-GR"/>
        </w:rPr>
        <w:t xml:space="preserve"> και </w:t>
      </w:r>
      <w:r w:rsidR="00485DDB" w:rsidRPr="009B6943">
        <w:rPr>
          <w:rFonts w:ascii="Calibri" w:eastAsia="Calibri" w:hAnsi="Calibri" w:cs="Times New Roman"/>
          <w:color w:val="000000"/>
          <w:szCs w:val="24"/>
          <w:lang w:val="en-US"/>
        </w:rPr>
        <w:t>H</w:t>
      </w:r>
      <w:r w:rsidR="00485DDB" w:rsidRPr="00485DDB">
        <w:rPr>
          <w:rFonts w:ascii="Calibri" w:eastAsia="Calibri" w:hAnsi="Calibri" w:cs="Times New Roman"/>
          <w:color w:val="000000"/>
          <w:szCs w:val="24"/>
          <w:vertAlign w:val="subscript"/>
          <w:lang w:val="el-GR"/>
        </w:rPr>
        <w:t>2</w:t>
      </w:r>
      <w:r w:rsidR="00485DDB" w:rsidRPr="009B6943">
        <w:rPr>
          <w:rFonts w:ascii="Calibri" w:eastAsia="Calibri" w:hAnsi="Calibri" w:cs="Times New Roman"/>
          <w:color w:val="000000"/>
          <w:szCs w:val="24"/>
          <w:lang w:val="en-US"/>
        </w:rPr>
        <w:t>O</w:t>
      </w:r>
      <w:r w:rsidR="00485DDB" w:rsidRPr="00485DDB">
        <w:rPr>
          <w:rFonts w:ascii="Calibri" w:eastAsia="Calibri" w:hAnsi="Calibri" w:cs="Times New Roman"/>
          <w:color w:val="000000"/>
          <w:szCs w:val="24"/>
          <w:vertAlign w:val="subscript"/>
          <w:lang w:val="el-GR"/>
        </w:rPr>
        <w:t>2</w:t>
      </w:r>
      <w:r w:rsidR="00485DDB">
        <w:rPr>
          <w:rFonts w:ascii="Calibri" w:eastAsia="Calibri" w:hAnsi="Calibri" w:cs="Times New Roman"/>
          <w:color w:val="000000"/>
          <w:szCs w:val="24"/>
          <w:vertAlign w:val="subscript"/>
          <w:lang w:val="el-GR"/>
        </w:rPr>
        <w:t xml:space="preserve"> </w:t>
      </w:r>
      <w:r w:rsidRPr="00D21049">
        <w:rPr>
          <w:rStyle w:val="hps"/>
          <w:rFonts w:cs="Times New Roman"/>
          <w:szCs w:val="24"/>
          <w:lang w:val="el-GR"/>
        </w:rPr>
        <w:t>0,85</w:t>
      </w:r>
      <w:r w:rsidR="005B4A8D">
        <w:rPr>
          <w:rStyle w:val="hps"/>
          <w:rFonts w:cs="Times New Roman"/>
          <w:szCs w:val="24"/>
          <w:lang w:val="el-GR"/>
        </w:rPr>
        <w:t xml:space="preserve"> </w:t>
      </w:r>
      <w:r w:rsidRPr="00D21049">
        <w:rPr>
          <w:rStyle w:val="hps"/>
          <w:rFonts w:cs="Times New Roman"/>
          <w:szCs w:val="24"/>
          <w:lang w:val="en-US"/>
        </w:rPr>
        <w:t>mL</w:t>
      </w:r>
      <w:r w:rsidRPr="00D21049">
        <w:rPr>
          <w:rStyle w:val="hps"/>
          <w:rFonts w:cs="Times New Roman"/>
          <w:szCs w:val="24"/>
          <w:lang w:val="el-GR"/>
        </w:rPr>
        <w:t xml:space="preserve"> 50% </w:t>
      </w:r>
      <w:r w:rsidRPr="00D21049">
        <w:rPr>
          <w:rStyle w:val="hps"/>
          <w:rFonts w:cs="Times New Roman"/>
          <w:szCs w:val="24"/>
          <w:lang w:val="en-US"/>
        </w:rPr>
        <w:t>w</w:t>
      </w:r>
      <w:r w:rsidRPr="00D21049">
        <w:rPr>
          <w:rStyle w:val="hps"/>
          <w:rFonts w:cs="Times New Roman"/>
          <w:szCs w:val="24"/>
          <w:lang w:val="el-GR"/>
        </w:rPr>
        <w:t>/</w:t>
      </w:r>
      <w:r w:rsidRPr="00D21049">
        <w:rPr>
          <w:rStyle w:val="hps"/>
          <w:rFonts w:cs="Times New Roman"/>
          <w:szCs w:val="24"/>
          <w:lang w:val="en-US"/>
        </w:rPr>
        <w:t>w</w:t>
      </w:r>
      <w:r w:rsidRPr="00D21049">
        <w:rPr>
          <w:rStyle w:val="hps"/>
          <w:rFonts w:cs="Times New Roman"/>
          <w:szCs w:val="24"/>
          <w:lang w:val="el-GR"/>
        </w:rPr>
        <w:t xml:space="preserve">. Συμπερασματικά, ο ρυθμός παραγωγής μεθανίου </w:t>
      </w:r>
      <w:r w:rsidR="00097336">
        <w:rPr>
          <w:rStyle w:val="hps"/>
          <w:rFonts w:cs="Times New Roman"/>
          <w:szCs w:val="24"/>
          <w:lang w:val="el-GR"/>
        </w:rPr>
        <w:t>κρίνεται πολύ</w:t>
      </w:r>
      <w:r w:rsidRPr="00D21049">
        <w:rPr>
          <w:rStyle w:val="hps"/>
          <w:rFonts w:cs="Times New Roman"/>
          <w:szCs w:val="24"/>
          <w:lang w:val="el-GR"/>
        </w:rPr>
        <w:t xml:space="preserve"> </w:t>
      </w:r>
      <w:r w:rsidR="00FC2F24">
        <w:rPr>
          <w:rStyle w:val="hps"/>
          <w:rFonts w:cs="Times New Roman"/>
          <w:szCs w:val="24"/>
          <w:lang w:val="el-GR"/>
        </w:rPr>
        <w:t>ικανοποιητικός</w:t>
      </w:r>
      <w:r w:rsidRPr="00D21049">
        <w:rPr>
          <w:rStyle w:val="hps"/>
          <w:rFonts w:cs="Times New Roman"/>
          <w:szCs w:val="24"/>
          <w:lang w:val="el-GR"/>
        </w:rPr>
        <w:t xml:space="preserve"> και η ειδική </w:t>
      </w:r>
      <w:proofErr w:type="spellStart"/>
      <w:r w:rsidRPr="00D21049">
        <w:rPr>
          <w:rStyle w:val="hps"/>
          <w:rFonts w:cs="Times New Roman"/>
          <w:szCs w:val="24"/>
          <w:lang w:val="el-GR"/>
        </w:rPr>
        <w:t>μεθανογόνος</w:t>
      </w:r>
      <w:proofErr w:type="spellEnd"/>
      <w:r w:rsidRPr="00D21049">
        <w:rPr>
          <w:rStyle w:val="hps"/>
          <w:rFonts w:cs="Times New Roman"/>
          <w:szCs w:val="24"/>
          <w:lang w:val="el-GR"/>
        </w:rPr>
        <w:t xml:space="preserve"> δρ</w:t>
      </w:r>
      <w:r w:rsidR="00895251">
        <w:rPr>
          <w:rStyle w:val="hps"/>
          <w:rFonts w:cs="Times New Roman"/>
          <w:szCs w:val="24"/>
          <w:lang w:val="el-GR"/>
        </w:rPr>
        <w:t>αστικότητα</w:t>
      </w:r>
      <w:r w:rsidRPr="00D21049">
        <w:rPr>
          <w:rStyle w:val="hps"/>
          <w:rFonts w:cs="Times New Roman"/>
          <w:szCs w:val="24"/>
          <w:lang w:val="el-GR"/>
        </w:rPr>
        <w:t xml:space="preserve"> προσεγγίζει παρόμοιες τιμές με αυτές που λαμβάνονται από την κατανάλωση οξικού οξέος ως υπόστρωμα</w:t>
      </w:r>
      <w:r w:rsidR="00C331C5">
        <w:rPr>
          <w:rStyle w:val="hps"/>
          <w:rFonts w:cs="Times New Roman"/>
          <w:szCs w:val="24"/>
          <w:lang w:val="el-GR"/>
        </w:rPr>
        <w:t xml:space="preserve"> στον αντιδραστήρα</w:t>
      </w:r>
      <w:r w:rsidR="005B4A8D">
        <w:rPr>
          <w:rStyle w:val="hps"/>
          <w:rFonts w:cs="Times New Roman"/>
          <w:szCs w:val="24"/>
          <w:lang w:val="el-GR"/>
        </w:rPr>
        <w:t xml:space="preserve"> διαλείποντος έργου</w:t>
      </w:r>
      <w:r w:rsidRPr="00D21049">
        <w:rPr>
          <w:rStyle w:val="hps"/>
          <w:rFonts w:cs="Times New Roman"/>
          <w:szCs w:val="24"/>
          <w:lang w:val="el-GR"/>
        </w:rPr>
        <w:t xml:space="preserve">. Η διαδικασία δείχνει ότι η παραγωγή ενέργειας από </w:t>
      </w:r>
      <w:proofErr w:type="spellStart"/>
      <w:r w:rsidRPr="00D21049">
        <w:rPr>
          <w:rStyle w:val="hps"/>
          <w:rFonts w:cs="Times New Roman"/>
          <w:szCs w:val="24"/>
          <w:lang w:val="el-GR"/>
        </w:rPr>
        <w:t>υδρολυμένο</w:t>
      </w:r>
      <w:proofErr w:type="spellEnd"/>
      <w:r w:rsidRPr="00D21049">
        <w:rPr>
          <w:rStyle w:val="hps"/>
          <w:rFonts w:cs="Times New Roman"/>
          <w:szCs w:val="24"/>
          <w:lang w:val="el-GR"/>
        </w:rPr>
        <w:t xml:space="preserve"> άμυλο </w:t>
      </w:r>
      <w:r w:rsidR="00FC2F24" w:rsidRPr="00FC2F24">
        <w:rPr>
          <w:rFonts w:cs="Times New Roman"/>
          <w:szCs w:val="24"/>
          <w:lang w:val="el-GR"/>
        </w:rPr>
        <w:t xml:space="preserve">μέσω αναερόβιας χώνευσης </w:t>
      </w:r>
      <w:r w:rsidRPr="00D21049">
        <w:rPr>
          <w:rStyle w:val="hps"/>
          <w:rFonts w:cs="Times New Roman"/>
          <w:szCs w:val="24"/>
          <w:lang w:val="el-GR"/>
        </w:rPr>
        <w:t xml:space="preserve">μετά από οξείδωση με αντιδραστήρια </w:t>
      </w:r>
      <w:r w:rsidRPr="00D21049">
        <w:rPr>
          <w:rStyle w:val="hps"/>
          <w:rFonts w:cs="Times New Roman"/>
          <w:szCs w:val="24"/>
          <w:lang w:val="en-US"/>
        </w:rPr>
        <w:t>Fenton</w:t>
      </w:r>
      <w:r w:rsidRPr="00D21049">
        <w:rPr>
          <w:rStyle w:val="hps"/>
          <w:rFonts w:cs="Times New Roman"/>
          <w:szCs w:val="24"/>
          <w:lang w:val="el-GR"/>
        </w:rPr>
        <w:t>, είναι αποτελεσματική.</w:t>
      </w:r>
    </w:p>
    <w:p w14:paraId="47CE261A" w14:textId="2610EB38" w:rsidR="00055CAD" w:rsidRPr="00D21049" w:rsidRDefault="00055CAD" w:rsidP="00055CAD">
      <w:pPr>
        <w:spacing w:after="20" w:line="240" w:lineRule="auto"/>
        <w:jc w:val="both"/>
        <w:rPr>
          <w:rStyle w:val="hps"/>
          <w:rFonts w:cs="Times New Roman"/>
          <w:szCs w:val="24"/>
          <w:lang w:val="el-GR"/>
        </w:rPr>
      </w:pPr>
    </w:p>
    <w:p w14:paraId="2A6E70CF" w14:textId="13D90223" w:rsidR="00670DAB" w:rsidRDefault="00ED7AD7" w:rsidP="00055CAD">
      <w:pPr>
        <w:spacing w:after="20" w:line="240" w:lineRule="auto"/>
        <w:jc w:val="both"/>
        <w:rPr>
          <w:rFonts w:cs="Times New Roman"/>
          <w:szCs w:val="24"/>
          <w:lang w:val="el-GR"/>
        </w:rPr>
      </w:pPr>
      <w:r w:rsidRPr="000E7582">
        <w:rPr>
          <w:rFonts w:cs="Times New Roman"/>
          <w:b/>
          <w:bCs/>
          <w:szCs w:val="24"/>
          <w:lang w:val="el-GR"/>
        </w:rPr>
        <w:t>ΛΕΞΕΙΣ</w:t>
      </w:r>
      <w:r w:rsidRPr="00895251">
        <w:rPr>
          <w:rFonts w:cs="Times New Roman"/>
          <w:b/>
          <w:bCs/>
          <w:szCs w:val="24"/>
          <w:lang w:val="el-GR"/>
        </w:rPr>
        <w:t xml:space="preserve"> </w:t>
      </w:r>
      <w:r w:rsidRPr="000E7582">
        <w:rPr>
          <w:rFonts w:cs="Times New Roman"/>
          <w:b/>
          <w:bCs/>
          <w:szCs w:val="24"/>
          <w:lang w:val="el-GR"/>
        </w:rPr>
        <w:t>ΚΛΕΙΔΙΑ</w:t>
      </w:r>
      <w:r w:rsidRPr="00895251">
        <w:rPr>
          <w:rFonts w:cs="Times New Roman"/>
          <w:b/>
          <w:bCs/>
          <w:szCs w:val="24"/>
          <w:lang w:val="el-GR"/>
        </w:rPr>
        <w:t>:</w:t>
      </w:r>
      <w:r w:rsidR="00DE346C" w:rsidRPr="00895251">
        <w:rPr>
          <w:rFonts w:cs="Times New Roman"/>
          <w:b/>
          <w:bCs/>
          <w:szCs w:val="24"/>
          <w:lang w:val="el-GR"/>
        </w:rPr>
        <w:t xml:space="preserve"> </w:t>
      </w:r>
      <w:r w:rsidR="00097336">
        <w:rPr>
          <w:rFonts w:cs="Times New Roman"/>
          <w:bCs/>
          <w:szCs w:val="24"/>
          <w:lang w:val="el-GR"/>
        </w:rPr>
        <w:t>Αξ</w:t>
      </w:r>
      <w:r w:rsidR="007D0898" w:rsidRPr="007D0898">
        <w:rPr>
          <w:rFonts w:cs="Times New Roman"/>
          <w:bCs/>
          <w:szCs w:val="24"/>
          <w:lang w:val="el-GR"/>
        </w:rPr>
        <w:t>ιοποίηση βιομηχανικών παραπροϊόντων, ά</w:t>
      </w:r>
      <w:r w:rsidR="00895251" w:rsidRPr="007D0898">
        <w:rPr>
          <w:rFonts w:cs="Times New Roman"/>
          <w:szCs w:val="24"/>
          <w:lang w:val="el-GR"/>
        </w:rPr>
        <w:t xml:space="preserve">μυλο, </w:t>
      </w:r>
      <w:r w:rsidR="007D0898" w:rsidRPr="007D0898">
        <w:rPr>
          <w:rFonts w:cs="Times New Roman"/>
          <w:szCs w:val="24"/>
          <w:lang w:val="el-GR"/>
        </w:rPr>
        <w:t xml:space="preserve">χημική οξείδωση, </w:t>
      </w:r>
      <w:r w:rsidR="00895251" w:rsidRPr="007D0898">
        <w:rPr>
          <w:rFonts w:cs="Times New Roman"/>
          <w:szCs w:val="24"/>
          <w:lang w:val="el-GR"/>
        </w:rPr>
        <w:t xml:space="preserve">αντιδραστήρια </w:t>
      </w:r>
      <w:r w:rsidR="00895251" w:rsidRPr="007D0898">
        <w:rPr>
          <w:rFonts w:cs="Times New Roman"/>
          <w:szCs w:val="24"/>
          <w:lang w:val="en-US"/>
        </w:rPr>
        <w:t>Fenton</w:t>
      </w:r>
      <w:r w:rsidR="00097336">
        <w:rPr>
          <w:rFonts w:cs="Times New Roman"/>
          <w:szCs w:val="24"/>
          <w:lang w:val="el-GR"/>
        </w:rPr>
        <w:t>, α</w:t>
      </w:r>
      <w:r w:rsidR="00895251" w:rsidRPr="007D0898">
        <w:rPr>
          <w:rFonts w:cs="Times New Roman"/>
          <w:szCs w:val="24"/>
          <w:lang w:val="el-GR"/>
        </w:rPr>
        <w:t>ναερόβια χώνευση</w:t>
      </w:r>
    </w:p>
    <w:p w14:paraId="0733BA22" w14:textId="0F40F70B" w:rsidR="00767236" w:rsidRDefault="00767236" w:rsidP="00055CAD">
      <w:pPr>
        <w:spacing w:after="20" w:line="240" w:lineRule="auto"/>
        <w:jc w:val="both"/>
        <w:rPr>
          <w:rFonts w:cs="Times New Roman"/>
          <w:szCs w:val="24"/>
          <w:lang w:val="el-GR"/>
        </w:rPr>
      </w:pPr>
    </w:p>
    <w:p w14:paraId="0D4BDDEA" w14:textId="77777777" w:rsidR="00767236" w:rsidRPr="00D21049" w:rsidRDefault="00767236" w:rsidP="00767236">
      <w:pPr>
        <w:spacing w:after="20" w:line="240" w:lineRule="auto"/>
        <w:jc w:val="both"/>
        <w:rPr>
          <w:rFonts w:cs="Times New Roman"/>
          <w:b/>
          <w:bCs/>
          <w:szCs w:val="24"/>
          <w:lang w:val="en-US"/>
        </w:rPr>
      </w:pPr>
      <w:r>
        <w:rPr>
          <w:rFonts w:cs="Times New Roman"/>
          <w:b/>
          <w:bCs/>
          <w:szCs w:val="24"/>
          <w:lang w:val="el-GR"/>
        </w:rPr>
        <w:t>ΑΝΑΦΟΡΕΣ</w:t>
      </w:r>
    </w:p>
    <w:p w14:paraId="4AE51455" w14:textId="77777777" w:rsidR="006716BB" w:rsidRPr="00783325" w:rsidRDefault="006716BB" w:rsidP="006716BB">
      <w:pPr>
        <w:widowControl w:val="0"/>
        <w:autoSpaceDE w:val="0"/>
        <w:autoSpaceDN w:val="0"/>
        <w:adjustRightInd w:val="0"/>
        <w:spacing w:after="20" w:line="240" w:lineRule="auto"/>
        <w:ind w:left="640" w:hanging="640"/>
        <w:rPr>
          <w:rFonts w:ascii="Calibri" w:hAnsi="Calibri" w:cs="Calibri"/>
          <w:noProof/>
          <w:sz w:val="20"/>
          <w:szCs w:val="24"/>
        </w:rPr>
      </w:pPr>
      <w:r w:rsidRPr="00783325">
        <w:rPr>
          <w:rFonts w:cs="Times New Roman"/>
          <w:b/>
          <w:bCs/>
          <w:sz w:val="20"/>
          <w:szCs w:val="24"/>
          <w:lang w:val="el-GR"/>
        </w:rPr>
        <w:fldChar w:fldCharType="begin" w:fldLock="1"/>
      </w:r>
      <w:r w:rsidRPr="006716BB">
        <w:rPr>
          <w:rFonts w:cs="Times New Roman"/>
          <w:b/>
          <w:bCs/>
          <w:sz w:val="20"/>
          <w:szCs w:val="24"/>
          <w:lang w:val="en-US"/>
        </w:rPr>
        <w:instrText xml:space="preserve">ADDIN Mendeley Bibliography CSL_BIBLIOGRAPHY </w:instrText>
      </w:r>
      <w:r w:rsidRPr="00783325">
        <w:rPr>
          <w:rFonts w:cs="Times New Roman"/>
          <w:b/>
          <w:bCs/>
          <w:sz w:val="20"/>
          <w:szCs w:val="24"/>
          <w:lang w:val="el-GR"/>
        </w:rPr>
        <w:fldChar w:fldCharType="separate"/>
      </w:r>
      <w:r w:rsidRPr="00783325">
        <w:rPr>
          <w:rFonts w:ascii="Calibri" w:hAnsi="Calibri" w:cs="Calibri"/>
          <w:noProof/>
          <w:sz w:val="20"/>
          <w:szCs w:val="24"/>
        </w:rPr>
        <w:t>[1]</w:t>
      </w:r>
      <w:r w:rsidRPr="00783325">
        <w:rPr>
          <w:rFonts w:ascii="Calibri" w:hAnsi="Calibri" w:cs="Calibri"/>
          <w:noProof/>
          <w:sz w:val="20"/>
          <w:szCs w:val="24"/>
        </w:rPr>
        <w:tab/>
        <w:t xml:space="preserve">J. Li, M. Zhou, F. Cheng, Y. Lin, L. Shi, and P. X. Zhu, (2020). </w:t>
      </w:r>
      <w:r w:rsidRPr="00783325">
        <w:rPr>
          <w:rFonts w:ascii="Calibri" w:hAnsi="Calibri" w:cs="Calibri"/>
          <w:i/>
          <w:iCs/>
          <w:noProof/>
          <w:sz w:val="20"/>
          <w:szCs w:val="24"/>
        </w:rPr>
        <w:t>Mater. Today Commun.</w:t>
      </w:r>
      <w:r w:rsidRPr="00783325">
        <w:rPr>
          <w:rFonts w:ascii="Calibri" w:hAnsi="Calibri" w:cs="Calibri"/>
          <w:noProof/>
          <w:sz w:val="20"/>
          <w:szCs w:val="24"/>
        </w:rPr>
        <w:t>, 22: 100-793.</w:t>
      </w:r>
    </w:p>
    <w:p w14:paraId="5149D0AD" w14:textId="77777777" w:rsidR="006716BB" w:rsidRPr="00783325" w:rsidRDefault="006716BB" w:rsidP="006716BB">
      <w:pPr>
        <w:widowControl w:val="0"/>
        <w:autoSpaceDE w:val="0"/>
        <w:autoSpaceDN w:val="0"/>
        <w:adjustRightInd w:val="0"/>
        <w:spacing w:after="20" w:line="240" w:lineRule="auto"/>
        <w:ind w:left="640" w:hanging="640"/>
        <w:rPr>
          <w:rFonts w:ascii="Calibri" w:hAnsi="Calibri" w:cs="Calibri"/>
          <w:noProof/>
          <w:sz w:val="20"/>
        </w:rPr>
      </w:pPr>
      <w:r w:rsidRPr="00783325">
        <w:rPr>
          <w:rFonts w:ascii="Calibri" w:hAnsi="Calibri" w:cs="Calibri"/>
          <w:noProof/>
          <w:sz w:val="20"/>
          <w:szCs w:val="24"/>
        </w:rPr>
        <w:t>[2]</w:t>
      </w:r>
      <w:r w:rsidRPr="00783325">
        <w:rPr>
          <w:rFonts w:ascii="Calibri" w:hAnsi="Calibri" w:cs="Calibri"/>
          <w:noProof/>
          <w:sz w:val="20"/>
          <w:szCs w:val="24"/>
        </w:rPr>
        <w:tab/>
        <w:t xml:space="preserve">G. Baek, J. Kim, and C. Lee, (2019). </w:t>
      </w:r>
      <w:r w:rsidRPr="00783325">
        <w:rPr>
          <w:rFonts w:ascii="Calibri" w:hAnsi="Calibri" w:cs="Calibri"/>
          <w:i/>
          <w:iCs/>
          <w:noProof/>
          <w:sz w:val="20"/>
          <w:szCs w:val="24"/>
        </w:rPr>
        <w:t>Renew. Sustain. Energy Rev.</w:t>
      </w:r>
      <w:r w:rsidRPr="00783325">
        <w:rPr>
          <w:rFonts w:ascii="Calibri" w:hAnsi="Calibri" w:cs="Calibri"/>
          <w:noProof/>
          <w:sz w:val="20"/>
          <w:szCs w:val="24"/>
        </w:rPr>
        <w:t>, 113: 109-282.</w:t>
      </w:r>
    </w:p>
    <w:p w14:paraId="17D767D9" w14:textId="77777777" w:rsidR="006716BB" w:rsidRPr="00783325" w:rsidRDefault="006716BB" w:rsidP="006716BB">
      <w:pPr>
        <w:spacing w:after="20" w:line="240" w:lineRule="auto"/>
        <w:jc w:val="both"/>
        <w:rPr>
          <w:rFonts w:cs="Times New Roman"/>
          <w:b/>
          <w:bCs/>
          <w:sz w:val="20"/>
          <w:szCs w:val="24"/>
          <w:lang w:val="el-GR"/>
        </w:rPr>
      </w:pPr>
      <w:r w:rsidRPr="00783325">
        <w:rPr>
          <w:rFonts w:cs="Times New Roman"/>
          <w:b/>
          <w:bCs/>
          <w:sz w:val="20"/>
          <w:szCs w:val="24"/>
          <w:lang w:val="el-GR"/>
        </w:rPr>
        <w:fldChar w:fldCharType="end"/>
      </w:r>
    </w:p>
    <w:p w14:paraId="1D7BAB28" w14:textId="7CBA440C" w:rsidR="004F7B38" w:rsidRPr="00097336" w:rsidRDefault="004F7B38" w:rsidP="00055CAD">
      <w:pPr>
        <w:spacing w:after="20" w:line="240" w:lineRule="auto"/>
        <w:jc w:val="both"/>
        <w:rPr>
          <w:rFonts w:cs="Times New Roman"/>
          <w:b/>
          <w:bCs/>
          <w:szCs w:val="24"/>
          <w:lang w:val="el-GR"/>
        </w:rPr>
      </w:pPr>
    </w:p>
    <w:sectPr w:rsidR="004F7B38" w:rsidRPr="00097336" w:rsidSect="000B593B">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0734" w14:textId="77777777" w:rsidR="006D5D15" w:rsidRDefault="006D5D15" w:rsidP="00B10FCD">
      <w:pPr>
        <w:spacing w:after="0" w:line="240" w:lineRule="auto"/>
      </w:pPr>
      <w:r>
        <w:separator/>
      </w:r>
    </w:p>
  </w:endnote>
  <w:endnote w:type="continuationSeparator" w:id="0">
    <w:p w14:paraId="7ACE724E" w14:textId="77777777" w:rsidR="006D5D15" w:rsidRDefault="006D5D15"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1BF356DB"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0A18C2" w:rsidRPr="000A18C2">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5758" w14:textId="77777777" w:rsidR="006D5D15" w:rsidRDefault="006D5D15" w:rsidP="00B10FCD">
      <w:pPr>
        <w:spacing w:after="0" w:line="240" w:lineRule="auto"/>
      </w:pPr>
      <w:r>
        <w:separator/>
      </w:r>
    </w:p>
  </w:footnote>
  <w:footnote w:type="continuationSeparator" w:id="0">
    <w:p w14:paraId="31CE4380" w14:textId="77777777" w:rsidR="006D5D15" w:rsidRDefault="006D5D15"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0B593B" w:rsidRPr="00C55D63" w:rsidRDefault="00C04EBD" w:rsidP="000B593B">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6395"/>
    <w:multiLevelType w:val="hybridMultilevel"/>
    <w:tmpl w:val="A044D070"/>
    <w:lvl w:ilvl="0" w:tplc="C944E9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97336"/>
    <w:rsid w:val="000A18C2"/>
    <w:rsid w:val="000A2FE0"/>
    <w:rsid w:val="000B593B"/>
    <w:rsid w:val="000C5C34"/>
    <w:rsid w:val="000E7582"/>
    <w:rsid w:val="001327BE"/>
    <w:rsid w:val="00134726"/>
    <w:rsid w:val="00137B0D"/>
    <w:rsid w:val="0024623E"/>
    <w:rsid w:val="00257888"/>
    <w:rsid w:val="002607CE"/>
    <w:rsid w:val="0027478C"/>
    <w:rsid w:val="002937B1"/>
    <w:rsid w:val="002938E7"/>
    <w:rsid w:val="0029432B"/>
    <w:rsid w:val="002A6734"/>
    <w:rsid w:val="002B13CB"/>
    <w:rsid w:val="0046477F"/>
    <w:rsid w:val="00485DDB"/>
    <w:rsid w:val="004F7B38"/>
    <w:rsid w:val="00530E20"/>
    <w:rsid w:val="00555CE0"/>
    <w:rsid w:val="00560573"/>
    <w:rsid w:val="005A4565"/>
    <w:rsid w:val="005B4A8D"/>
    <w:rsid w:val="0061657F"/>
    <w:rsid w:val="00670DAB"/>
    <w:rsid w:val="006716BB"/>
    <w:rsid w:val="006D5D15"/>
    <w:rsid w:val="006E0A71"/>
    <w:rsid w:val="00705DF0"/>
    <w:rsid w:val="00767236"/>
    <w:rsid w:val="00783325"/>
    <w:rsid w:val="007D0898"/>
    <w:rsid w:val="0088319C"/>
    <w:rsid w:val="00895251"/>
    <w:rsid w:val="008C23A4"/>
    <w:rsid w:val="008F1F2D"/>
    <w:rsid w:val="00915963"/>
    <w:rsid w:val="009259D4"/>
    <w:rsid w:val="00935497"/>
    <w:rsid w:val="00976B21"/>
    <w:rsid w:val="009803F2"/>
    <w:rsid w:val="0099076D"/>
    <w:rsid w:val="00997EF7"/>
    <w:rsid w:val="009C5834"/>
    <w:rsid w:val="009C653D"/>
    <w:rsid w:val="00A814FD"/>
    <w:rsid w:val="00A84D47"/>
    <w:rsid w:val="00AA4FE7"/>
    <w:rsid w:val="00AB16ED"/>
    <w:rsid w:val="00AD393E"/>
    <w:rsid w:val="00AD7CE6"/>
    <w:rsid w:val="00AF459A"/>
    <w:rsid w:val="00B10FCD"/>
    <w:rsid w:val="00B36AC7"/>
    <w:rsid w:val="00B605D8"/>
    <w:rsid w:val="00C04EBD"/>
    <w:rsid w:val="00C0667F"/>
    <w:rsid w:val="00C07544"/>
    <w:rsid w:val="00C22B6C"/>
    <w:rsid w:val="00C331C5"/>
    <w:rsid w:val="00C55D63"/>
    <w:rsid w:val="00C84852"/>
    <w:rsid w:val="00CF4EEC"/>
    <w:rsid w:val="00D21049"/>
    <w:rsid w:val="00D678BE"/>
    <w:rsid w:val="00DA5472"/>
    <w:rsid w:val="00DE346C"/>
    <w:rsid w:val="00E1410B"/>
    <w:rsid w:val="00E34A65"/>
    <w:rsid w:val="00E63CAC"/>
    <w:rsid w:val="00E853C3"/>
    <w:rsid w:val="00E87E35"/>
    <w:rsid w:val="00ED7AD7"/>
    <w:rsid w:val="00FC2F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6185"/>
  <w15:docId w15:val="{A6176655-56B6-4814-B375-D834A7C0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lysidis@isc.tuc.g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C304-4F41-4344-8557-DAD0B3C89B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1365</Words>
  <Characters>7375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user035</dc:creator>
  <cp:keywords/>
  <dc:description/>
  <cp:lastModifiedBy>Dimitra Theodosi Palimeri</cp:lastModifiedBy>
  <cp:revision>3</cp:revision>
  <cp:lastPrinted>2016-12-14T08:08:00Z</cp:lastPrinted>
  <dcterms:created xsi:type="dcterms:W3CDTF">2022-02-13T13:42:00Z</dcterms:created>
  <dcterms:modified xsi:type="dcterms:W3CDTF">2022-02-13T13:43:00Z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fb9a9ed2-ae20-3889-b7ee-ddf5cc5ad8a1</vt:lpwstr>
  </property>
  <property fmtid="{D5CDD505-2E9C-101B-9397-08002B2CF9AE}" pid="24" name="Mendeley Citation Style_1">
    <vt:lpwstr>http://www.zotero.org/styles/ieee</vt:lpwstr>
  </property>
</Properties>
</file>