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B153" w14:textId="6BF655E3" w:rsidR="00A02249" w:rsidRPr="0021437E" w:rsidRDefault="73939927" w:rsidP="73939927">
      <w:pPr>
        <w:jc w:val="both"/>
        <w:rPr>
          <w:rFonts w:ascii="Calibri" w:eastAsia="Calibri" w:hAnsi="Calibri" w:cs="Calibri"/>
          <w:b/>
          <w:bCs/>
        </w:rPr>
      </w:pPr>
      <w:r w:rsidRPr="73939927">
        <w:rPr>
          <w:rFonts w:ascii="Calibri" w:eastAsia="Calibri" w:hAnsi="Calibri" w:cs="Calibri"/>
          <w:b/>
          <w:bCs/>
        </w:rPr>
        <w:t>INVESTIGATING THE NEURODEVELOPMENTAL EXPOSOME: TRANSCRIPTOMIC AND METABOLOMIC ANALYSIS OF MOTHER-CHILD PAIRS IN PORTUGAL</w:t>
      </w:r>
    </w:p>
    <w:p w14:paraId="57009EB7" w14:textId="481E91B8" w:rsidR="00A720B5" w:rsidRPr="0021437E" w:rsidRDefault="00A720B5" w:rsidP="00A720B5">
      <w:pPr>
        <w:jc w:val="center"/>
        <w:rPr>
          <w:rFonts w:ascii="Calibri" w:eastAsia="Calibri" w:hAnsi="Calibri" w:cs="Calibri"/>
          <w:b/>
          <w:bCs/>
        </w:rPr>
      </w:pPr>
      <w:r w:rsidRPr="73939927">
        <w:rPr>
          <w:rFonts w:ascii="Calibri" w:eastAsia="Calibri" w:hAnsi="Calibri" w:cs="Calibri"/>
          <w:b/>
          <w:bCs/>
        </w:rPr>
        <w:t>D.R. Schultz</w:t>
      </w:r>
      <w:r w:rsidRPr="73939927">
        <w:rPr>
          <w:rFonts w:ascii="Calibri" w:eastAsia="Calibri" w:hAnsi="Calibri" w:cs="Calibri"/>
          <w:b/>
          <w:bCs/>
          <w:vertAlign w:val="superscript"/>
        </w:rPr>
        <w:t>1,2*</w:t>
      </w:r>
      <w:r w:rsidRPr="73939927">
        <w:rPr>
          <w:rFonts w:ascii="Calibri" w:eastAsia="Calibri" w:hAnsi="Calibri" w:cs="Calibri"/>
          <w:b/>
          <w:bCs/>
        </w:rPr>
        <w:t xml:space="preserve">, </w:t>
      </w:r>
      <w:r>
        <w:rPr>
          <w:rFonts w:ascii="Calibri" w:eastAsia="Calibri" w:hAnsi="Calibri" w:cs="Calibri"/>
          <w:b/>
          <w:bCs/>
        </w:rPr>
        <w:t>N. Papaioannou</w:t>
      </w:r>
      <w:r w:rsidRPr="73939927">
        <w:rPr>
          <w:rFonts w:ascii="Calibri" w:eastAsia="Calibri" w:hAnsi="Calibri" w:cs="Calibri"/>
          <w:b/>
          <w:bCs/>
          <w:vertAlign w:val="superscript"/>
        </w:rPr>
        <w:t>1,2</w:t>
      </w:r>
      <w:r>
        <w:rPr>
          <w:rFonts w:ascii="Calibri" w:eastAsia="Calibri" w:hAnsi="Calibri" w:cs="Calibri"/>
          <w:b/>
          <w:bCs/>
        </w:rPr>
        <w:t>, T. Papageorgiou</w:t>
      </w:r>
      <w:r w:rsidRPr="73939927">
        <w:rPr>
          <w:rFonts w:ascii="Calibri" w:eastAsia="Calibri" w:hAnsi="Calibri" w:cs="Calibri"/>
          <w:b/>
          <w:bCs/>
          <w:vertAlign w:val="superscript"/>
        </w:rPr>
        <w:t>1,2</w:t>
      </w:r>
      <w:r>
        <w:rPr>
          <w:rFonts w:ascii="Calibri" w:eastAsia="Calibri" w:hAnsi="Calibri" w:cs="Calibri"/>
          <w:b/>
          <w:bCs/>
        </w:rPr>
        <w:t>, C. Gabriel</w:t>
      </w:r>
      <w:r w:rsidRPr="73939927">
        <w:rPr>
          <w:rFonts w:ascii="Calibri" w:eastAsia="Calibri" w:hAnsi="Calibri" w:cs="Calibri"/>
          <w:b/>
          <w:bCs/>
          <w:vertAlign w:val="superscript"/>
        </w:rPr>
        <w:t>1,2</w:t>
      </w:r>
      <w:r>
        <w:rPr>
          <w:rFonts w:ascii="Calibri" w:eastAsia="Calibri" w:hAnsi="Calibri" w:cs="Calibri"/>
          <w:b/>
          <w:bCs/>
        </w:rPr>
        <w:t xml:space="preserve">, </w:t>
      </w:r>
      <w:r>
        <w:rPr>
          <w:rFonts w:ascii="Calibri" w:eastAsia="Calibri" w:hAnsi="Calibri" w:cs="Calibri"/>
          <w:b/>
          <w:bCs/>
        </w:rPr>
        <w:t>I.S. Frydas</w:t>
      </w:r>
      <w:r w:rsidRPr="73939927">
        <w:rPr>
          <w:rFonts w:ascii="Calibri" w:eastAsia="Calibri" w:hAnsi="Calibri" w:cs="Calibri"/>
          <w:b/>
          <w:bCs/>
          <w:vertAlign w:val="superscript"/>
        </w:rPr>
        <w:t>1,2</w:t>
      </w:r>
      <w:r>
        <w:rPr>
          <w:rFonts w:ascii="Calibri" w:eastAsia="Calibri" w:hAnsi="Calibri" w:cs="Calibri"/>
          <w:b/>
          <w:bCs/>
        </w:rPr>
        <w:t xml:space="preserve">, </w:t>
      </w:r>
      <w:r w:rsidRPr="73939927">
        <w:rPr>
          <w:rFonts w:ascii="Calibri" w:eastAsia="Calibri" w:hAnsi="Calibri" w:cs="Calibri"/>
          <w:b/>
          <w:bCs/>
        </w:rPr>
        <w:t>S. Karakitsios</w:t>
      </w:r>
      <w:r w:rsidRPr="73939927">
        <w:rPr>
          <w:rFonts w:ascii="Calibri" w:eastAsia="Calibri" w:hAnsi="Calibri" w:cs="Calibri"/>
          <w:b/>
          <w:bCs/>
          <w:vertAlign w:val="superscript"/>
        </w:rPr>
        <w:t>1,2,4</w:t>
      </w:r>
      <w:r w:rsidRPr="73939927">
        <w:rPr>
          <w:rFonts w:ascii="Calibri" w:eastAsia="Calibri" w:hAnsi="Calibri" w:cs="Calibri"/>
          <w:b/>
          <w:bCs/>
        </w:rPr>
        <w:t>, D.A. Sarigiannis</w:t>
      </w:r>
      <w:r w:rsidRPr="73939927">
        <w:rPr>
          <w:rFonts w:ascii="Calibri" w:eastAsia="Calibri" w:hAnsi="Calibri" w:cs="Calibri"/>
          <w:b/>
          <w:bCs/>
          <w:vertAlign w:val="superscript"/>
        </w:rPr>
        <w:t>1,2,3</w:t>
      </w:r>
    </w:p>
    <w:p w14:paraId="01A7F114" w14:textId="77777777" w:rsidR="00A02249" w:rsidRPr="0021437E" w:rsidRDefault="73939927" w:rsidP="0041036D">
      <w:pPr>
        <w:spacing w:after="0" w:line="240" w:lineRule="auto"/>
        <w:jc w:val="center"/>
        <w:rPr>
          <w:rFonts w:eastAsiaTheme="minorEastAsia"/>
        </w:rPr>
      </w:pPr>
      <w:r w:rsidRPr="73939927">
        <w:rPr>
          <w:rFonts w:eastAsiaTheme="minorEastAsia"/>
          <w:vertAlign w:val="superscript"/>
        </w:rPr>
        <w:t>1</w:t>
      </w:r>
      <w:r w:rsidRPr="73939927">
        <w:rPr>
          <w:rFonts w:eastAsiaTheme="minorEastAsia"/>
        </w:rPr>
        <w:t xml:space="preserve"> HERACLES Health and Exposome Research Centre, Centre for Interdisciplinary Research and Innovation, Aristotle University of Thessaloniki, Greece</w:t>
      </w:r>
    </w:p>
    <w:p w14:paraId="22D831BB" w14:textId="77777777" w:rsidR="00A02249" w:rsidRPr="0021437E" w:rsidRDefault="73939927" w:rsidP="0041036D">
      <w:pPr>
        <w:spacing w:after="0" w:line="240" w:lineRule="auto"/>
        <w:jc w:val="center"/>
        <w:rPr>
          <w:rFonts w:eastAsiaTheme="minorEastAsia"/>
        </w:rPr>
      </w:pPr>
      <w:r w:rsidRPr="73939927">
        <w:rPr>
          <w:rFonts w:eastAsiaTheme="minorEastAsia"/>
          <w:vertAlign w:val="superscript"/>
        </w:rPr>
        <w:t>2</w:t>
      </w:r>
      <w:r w:rsidRPr="73939927">
        <w:rPr>
          <w:rFonts w:eastAsiaTheme="minorEastAsia"/>
        </w:rPr>
        <w:t xml:space="preserve"> Environmental Engineering Laboratory, Department of Chemical Engineering, Aristotle University of Thessaloniki, Greece</w:t>
      </w:r>
    </w:p>
    <w:p w14:paraId="5AF8A5E1" w14:textId="77777777" w:rsidR="00A02249" w:rsidRPr="0021437E" w:rsidRDefault="73939927" w:rsidP="0041036D">
      <w:pPr>
        <w:spacing w:after="0" w:line="240" w:lineRule="auto"/>
        <w:jc w:val="center"/>
        <w:rPr>
          <w:rFonts w:eastAsiaTheme="minorEastAsia"/>
        </w:rPr>
      </w:pPr>
      <w:r w:rsidRPr="73939927">
        <w:rPr>
          <w:rFonts w:eastAsiaTheme="minorEastAsia"/>
          <w:vertAlign w:val="superscript"/>
        </w:rPr>
        <w:t>3</w:t>
      </w:r>
      <w:r w:rsidRPr="73939927">
        <w:rPr>
          <w:rFonts w:eastAsiaTheme="minorEastAsia"/>
        </w:rPr>
        <w:t xml:space="preserve"> Environmental Health Engineering, School for Advanced Study IUSS, Pavia, Italy</w:t>
      </w:r>
    </w:p>
    <w:p w14:paraId="10009101" w14:textId="77777777" w:rsidR="00A02249" w:rsidRPr="0021437E" w:rsidRDefault="73939927" w:rsidP="0041036D">
      <w:pPr>
        <w:spacing w:after="0" w:line="240" w:lineRule="auto"/>
        <w:jc w:val="center"/>
        <w:rPr>
          <w:rFonts w:eastAsiaTheme="minorEastAsia"/>
        </w:rPr>
      </w:pPr>
      <w:r w:rsidRPr="73939927">
        <w:rPr>
          <w:rFonts w:eastAsiaTheme="minorEastAsia"/>
          <w:vertAlign w:val="superscript"/>
        </w:rPr>
        <w:t>4</w:t>
      </w:r>
      <w:r w:rsidRPr="73939927">
        <w:rPr>
          <w:rFonts w:eastAsiaTheme="minorEastAsia"/>
        </w:rPr>
        <w:t xml:space="preserve"> ENVE.X, Thessaloniki, Greece   https://enve-x.com/</w:t>
      </w:r>
    </w:p>
    <w:p w14:paraId="00C79082" w14:textId="77777777" w:rsidR="00A02249" w:rsidRPr="00480982" w:rsidRDefault="73939927" w:rsidP="73939927">
      <w:pPr>
        <w:pStyle w:val="ListParagraph"/>
        <w:spacing w:before="0" w:line="240" w:lineRule="auto"/>
        <w:ind w:left="0"/>
        <w:contextualSpacing w:val="0"/>
        <w:jc w:val="center"/>
        <w:rPr>
          <w:rStyle w:val="hps"/>
          <w:rFonts w:eastAsiaTheme="minorEastAsia"/>
          <w:b/>
          <w:bCs/>
          <w:sz w:val="24"/>
          <w:szCs w:val="24"/>
          <w:lang w:val="en-US"/>
        </w:rPr>
      </w:pPr>
      <w:r w:rsidRPr="73939927">
        <w:rPr>
          <w:rStyle w:val="Hyperlink"/>
          <w:rFonts w:eastAsiaTheme="minorEastAsia"/>
          <w:i/>
          <w:iCs/>
          <w:sz w:val="24"/>
          <w:szCs w:val="24"/>
          <w:lang w:val="en-US"/>
        </w:rPr>
        <w:t>* daynaraeschultz@gmail.com</w:t>
      </w:r>
    </w:p>
    <w:p w14:paraId="02FF8719" w14:textId="77777777" w:rsidR="00A02249" w:rsidRPr="0026009A" w:rsidRDefault="00A02249" w:rsidP="00A02249">
      <w:pPr>
        <w:rPr>
          <w:rFonts w:cstheme="minorHAnsi"/>
          <w:bCs/>
          <w:szCs w:val="24"/>
        </w:rPr>
      </w:pPr>
    </w:p>
    <w:p w14:paraId="1FEE8295" w14:textId="77777777" w:rsidR="00A02249" w:rsidRPr="0021437E" w:rsidRDefault="73939927" w:rsidP="73939927">
      <w:pPr>
        <w:jc w:val="both"/>
        <w:rPr>
          <w:rFonts w:ascii="Calibri" w:eastAsia="Calibri" w:hAnsi="Calibri" w:cs="Calibri"/>
          <w:b/>
          <w:bCs/>
        </w:rPr>
      </w:pPr>
      <w:r w:rsidRPr="73939927">
        <w:rPr>
          <w:rFonts w:ascii="Calibri" w:eastAsia="Calibri" w:hAnsi="Calibri" w:cs="Calibri"/>
          <w:b/>
          <w:bCs/>
        </w:rPr>
        <w:t>ABSTRACT</w:t>
      </w:r>
    </w:p>
    <w:p w14:paraId="519F90F8" w14:textId="09E9377A" w:rsidR="00A02249" w:rsidRPr="0026009A" w:rsidRDefault="73939927" w:rsidP="00554BC8">
      <w:pPr>
        <w:spacing w:line="240" w:lineRule="auto"/>
        <w:jc w:val="both"/>
        <w:rPr>
          <w:rFonts w:ascii="Calibri" w:eastAsia="Calibri" w:hAnsi="Calibri" w:cs="Calibri"/>
        </w:rPr>
      </w:pPr>
      <w:r w:rsidRPr="73939927">
        <w:rPr>
          <w:rFonts w:ascii="Calibri" w:eastAsia="Calibri" w:hAnsi="Calibri" w:cs="Calibri"/>
        </w:rPr>
        <w:t xml:space="preserve">The exposome paradigm is the concept that the environment, lifestyle factors, and behaviours of an individual can impact health outcomes. This concept has become an area of intense interest in recent years as an important tool in human health risk assessments. Particularly, there is an emerging and urgent need to understand the dynamic interactions occurring that may influence child neurodevelopment. The aim of this project is to investigate the influence of combined exposure to environmental pollutants on the neurodevelopment of human </w:t>
      </w:r>
      <w:proofErr w:type="spellStart"/>
      <w:r w:rsidRPr="73939927">
        <w:rPr>
          <w:rFonts w:ascii="Calibri" w:eastAsia="Calibri" w:hAnsi="Calibri" w:cs="Calibri"/>
        </w:rPr>
        <w:t>fetuses</w:t>
      </w:r>
      <w:proofErr w:type="spellEnd"/>
      <w:r w:rsidRPr="73939927">
        <w:rPr>
          <w:rFonts w:ascii="Calibri" w:eastAsia="Calibri" w:hAnsi="Calibri" w:cs="Calibri"/>
        </w:rPr>
        <w:t xml:space="preserve"> as well as the health of the mother, using integrated omics technologies. Mother-child cohort samples were collected from Portuguese subjects as part of the HEALS-EXHES project. Together, transcriptomic (microarray) and metabolomic (untargeted) analysis will be performed to identify genes and metabolites of interest. These data will then be combined with urine sample analysis and questionnaire data to investigate the associated links between genes and metabolites of interest and potential causal agents using environment-wide association studies (EWAS) approaches. The study also aims to generate adverse outcome pathways for neurodevelopmental disorders. Together, this work will help to inform human health risk assessment efforts.</w:t>
      </w:r>
    </w:p>
    <w:p w14:paraId="71896AE5" w14:textId="77777777" w:rsidR="00A02249" w:rsidRPr="0026009A" w:rsidRDefault="00A02249" w:rsidP="73939927">
      <w:pPr>
        <w:rPr>
          <w:rFonts w:ascii="Calibri" w:eastAsia="Calibri" w:hAnsi="Calibri" w:cs="Calibri"/>
        </w:rPr>
      </w:pPr>
    </w:p>
    <w:p w14:paraId="3FD6D1D2" w14:textId="77777777" w:rsidR="00A02249" w:rsidRDefault="38CE47A8" w:rsidP="73939927">
      <w:pPr>
        <w:rPr>
          <w:rFonts w:ascii="Calibri" w:eastAsia="Calibri" w:hAnsi="Calibri" w:cs="Calibri"/>
          <w:sz w:val="20"/>
          <w:szCs w:val="20"/>
          <w:lang w:val="en-CA"/>
        </w:rPr>
      </w:pPr>
      <w:bookmarkStart w:id="0" w:name="_Hlk95300609"/>
      <w:r w:rsidRPr="38CE47A8">
        <w:rPr>
          <w:rFonts w:ascii="Calibri" w:eastAsia="Calibri" w:hAnsi="Calibri" w:cs="Calibri"/>
          <w:b/>
          <w:bCs/>
          <w:sz w:val="20"/>
          <w:szCs w:val="20"/>
          <w:lang w:val="en-CA"/>
        </w:rPr>
        <w:t>KEYWORDS</w:t>
      </w:r>
      <w:r w:rsidRPr="38CE47A8">
        <w:rPr>
          <w:rFonts w:ascii="Calibri" w:eastAsia="Calibri" w:hAnsi="Calibri" w:cs="Calibri"/>
          <w:sz w:val="20"/>
          <w:szCs w:val="20"/>
          <w:lang w:val="en-CA"/>
        </w:rPr>
        <w:t>: multi-omics, transcriptomics, metabolomics, risk assessment</w:t>
      </w:r>
    </w:p>
    <w:p w14:paraId="2F3C3E3B" w14:textId="77777777" w:rsidR="00A02249" w:rsidRPr="0021437E" w:rsidRDefault="38CE47A8" w:rsidP="38CE47A8">
      <w:pPr>
        <w:rPr>
          <w:rFonts w:ascii="Calibri" w:eastAsia="Calibri" w:hAnsi="Calibri" w:cs="Calibri"/>
          <w:sz w:val="20"/>
          <w:szCs w:val="20"/>
          <w:lang w:val="en-CA"/>
        </w:rPr>
      </w:pPr>
      <w:r w:rsidRPr="38CE47A8">
        <w:rPr>
          <w:rFonts w:ascii="Calibri" w:eastAsia="Calibri" w:hAnsi="Calibri" w:cs="Calibri"/>
          <w:b/>
          <w:bCs/>
          <w:sz w:val="20"/>
          <w:szCs w:val="20"/>
          <w:lang w:val="en-CA"/>
        </w:rPr>
        <w:t>REFERNCES:</w:t>
      </w:r>
    </w:p>
    <w:p w14:paraId="352C2837" w14:textId="77777777" w:rsidR="00A02249" w:rsidRDefault="38CE47A8" w:rsidP="73939927">
      <w:pPr>
        <w:rPr>
          <w:rFonts w:ascii="Calibri" w:eastAsia="Calibri" w:hAnsi="Calibri" w:cs="Calibri"/>
          <w:sz w:val="20"/>
          <w:szCs w:val="20"/>
          <w:lang w:val="en-CA"/>
        </w:rPr>
      </w:pPr>
      <w:r w:rsidRPr="38CE47A8">
        <w:rPr>
          <w:rFonts w:ascii="Calibri" w:eastAsia="Calibri" w:hAnsi="Calibri" w:cs="Calibri"/>
          <w:sz w:val="20"/>
          <w:szCs w:val="20"/>
          <w:lang w:val="en-CA"/>
        </w:rPr>
        <w:t>[1]</w:t>
      </w:r>
      <w:r w:rsidRPr="38CE47A8">
        <w:rPr>
          <w:rFonts w:ascii="Calibri" w:eastAsia="Calibri" w:hAnsi="Calibri" w:cs="Calibri"/>
          <w:sz w:val="20"/>
          <w:szCs w:val="20"/>
        </w:rPr>
        <w:t xml:space="preserve"> </w:t>
      </w:r>
      <w:r w:rsidRPr="38CE47A8">
        <w:rPr>
          <w:rFonts w:ascii="Calibri" w:eastAsia="Calibri" w:hAnsi="Calibri" w:cs="Calibri"/>
          <w:sz w:val="20"/>
          <w:szCs w:val="20"/>
          <w:lang w:val="en-CA"/>
        </w:rPr>
        <w:t xml:space="preserve">Sarigiannis DA, Karakitsios SP. Addressing complexity of health impact assessment in industrially contaminated sites via the exposome paradigm. 2018. </w:t>
      </w:r>
      <w:proofErr w:type="spellStart"/>
      <w:r w:rsidRPr="38CE47A8">
        <w:rPr>
          <w:rFonts w:ascii="Calibri" w:eastAsia="Calibri" w:hAnsi="Calibri" w:cs="Calibri"/>
          <w:sz w:val="20"/>
          <w:szCs w:val="20"/>
          <w:lang w:val="en-CA"/>
        </w:rPr>
        <w:t>Epidemiologia</w:t>
      </w:r>
      <w:proofErr w:type="spellEnd"/>
      <w:r w:rsidRPr="38CE47A8">
        <w:rPr>
          <w:rFonts w:ascii="Calibri" w:eastAsia="Calibri" w:hAnsi="Calibri" w:cs="Calibri"/>
          <w:sz w:val="20"/>
          <w:szCs w:val="20"/>
          <w:lang w:val="en-CA"/>
        </w:rPr>
        <w:t xml:space="preserve"> e </w:t>
      </w:r>
      <w:proofErr w:type="spellStart"/>
      <w:r w:rsidRPr="38CE47A8">
        <w:rPr>
          <w:rFonts w:ascii="Calibri" w:eastAsia="Calibri" w:hAnsi="Calibri" w:cs="Calibri"/>
          <w:sz w:val="20"/>
          <w:szCs w:val="20"/>
          <w:lang w:val="en-CA"/>
        </w:rPr>
        <w:t>Prevenzione</w:t>
      </w:r>
      <w:proofErr w:type="spellEnd"/>
      <w:r w:rsidRPr="38CE47A8">
        <w:rPr>
          <w:rFonts w:ascii="Calibri" w:eastAsia="Calibri" w:hAnsi="Calibri" w:cs="Calibri"/>
          <w:sz w:val="20"/>
          <w:szCs w:val="20"/>
          <w:lang w:val="en-CA"/>
        </w:rPr>
        <w:t>. 42(5-6S1):37-48. DOI: 10.19191/ep18.5-</w:t>
      </w:r>
      <w:proofErr w:type="gramStart"/>
      <w:r w:rsidRPr="38CE47A8">
        <w:rPr>
          <w:rFonts w:ascii="Calibri" w:eastAsia="Calibri" w:hAnsi="Calibri" w:cs="Calibri"/>
          <w:sz w:val="20"/>
          <w:szCs w:val="20"/>
          <w:lang w:val="en-CA"/>
        </w:rPr>
        <w:t>6.s</w:t>
      </w:r>
      <w:proofErr w:type="gramEnd"/>
      <w:r w:rsidRPr="38CE47A8">
        <w:rPr>
          <w:rFonts w:ascii="Calibri" w:eastAsia="Calibri" w:hAnsi="Calibri" w:cs="Calibri"/>
          <w:sz w:val="20"/>
          <w:szCs w:val="20"/>
          <w:lang w:val="en-CA"/>
        </w:rPr>
        <w:t>1.p037.086. PMID: 30322234.</w:t>
      </w:r>
    </w:p>
    <w:p w14:paraId="7A0F8418" w14:textId="77777777" w:rsidR="00A02249" w:rsidRDefault="38CE47A8" w:rsidP="73939927">
      <w:pPr>
        <w:rPr>
          <w:rFonts w:ascii="Calibri" w:eastAsia="Calibri" w:hAnsi="Calibri" w:cs="Calibri"/>
          <w:sz w:val="20"/>
          <w:szCs w:val="20"/>
          <w:lang w:val="en-CA"/>
        </w:rPr>
      </w:pPr>
      <w:r w:rsidRPr="38CE47A8">
        <w:rPr>
          <w:rFonts w:ascii="Calibri" w:eastAsia="Calibri" w:hAnsi="Calibri" w:cs="Calibri"/>
          <w:sz w:val="20"/>
          <w:szCs w:val="20"/>
          <w:lang w:val="en-CA"/>
        </w:rPr>
        <w:t>[2]</w:t>
      </w:r>
      <w:r w:rsidRPr="38CE47A8">
        <w:rPr>
          <w:rFonts w:ascii="Calibri" w:eastAsia="Calibri" w:hAnsi="Calibri" w:cs="Calibri"/>
          <w:sz w:val="20"/>
          <w:szCs w:val="20"/>
        </w:rPr>
        <w:t xml:space="preserve"> </w:t>
      </w:r>
      <w:proofErr w:type="spellStart"/>
      <w:r w:rsidRPr="38CE47A8">
        <w:rPr>
          <w:rFonts w:ascii="Calibri" w:eastAsia="Calibri" w:hAnsi="Calibri" w:cs="Calibri"/>
          <w:sz w:val="20"/>
          <w:szCs w:val="20"/>
          <w:lang w:val="en-CA"/>
        </w:rPr>
        <w:t>Vrijheid</w:t>
      </w:r>
      <w:proofErr w:type="spellEnd"/>
      <w:r w:rsidRPr="38CE47A8">
        <w:rPr>
          <w:rFonts w:ascii="Calibri" w:eastAsia="Calibri" w:hAnsi="Calibri" w:cs="Calibri"/>
          <w:sz w:val="20"/>
          <w:szCs w:val="20"/>
          <w:lang w:val="en-CA"/>
        </w:rPr>
        <w:t xml:space="preserve"> </w:t>
      </w:r>
      <w:proofErr w:type="spellStart"/>
      <w:r w:rsidRPr="38CE47A8">
        <w:rPr>
          <w:rFonts w:ascii="Calibri" w:eastAsia="Calibri" w:hAnsi="Calibri" w:cs="Calibri"/>
          <w:sz w:val="20"/>
          <w:szCs w:val="20"/>
          <w:lang w:val="en-CA"/>
        </w:rPr>
        <w:t>MThe</w:t>
      </w:r>
      <w:proofErr w:type="spellEnd"/>
      <w:r w:rsidRPr="38CE47A8">
        <w:rPr>
          <w:rFonts w:ascii="Calibri" w:eastAsia="Calibri" w:hAnsi="Calibri" w:cs="Calibri"/>
          <w:sz w:val="20"/>
          <w:szCs w:val="20"/>
          <w:lang w:val="en-CA"/>
        </w:rPr>
        <w:t xml:space="preserve"> exposome: a new paradigm to study the impact of environment on health. 2014. Thorax, 69:876-878.</w:t>
      </w:r>
    </w:p>
    <w:p w14:paraId="1D7BAB28" w14:textId="6ABF33BD" w:rsidR="004F7B38" w:rsidRPr="00A02249" w:rsidRDefault="38CE47A8" w:rsidP="73939927">
      <w:pPr>
        <w:rPr>
          <w:rFonts w:ascii="Calibri" w:eastAsia="Calibri" w:hAnsi="Calibri" w:cs="Calibri"/>
          <w:sz w:val="20"/>
          <w:szCs w:val="20"/>
          <w:lang w:val="en-CA"/>
        </w:rPr>
      </w:pPr>
      <w:r w:rsidRPr="38CE47A8">
        <w:rPr>
          <w:rFonts w:ascii="Calibri" w:eastAsia="Calibri" w:hAnsi="Calibri" w:cs="Calibri"/>
          <w:sz w:val="20"/>
          <w:szCs w:val="20"/>
          <w:lang w:val="en-CA"/>
        </w:rPr>
        <w:t>[3] Sarigiannis, DA. Assessing the impact of hazardous waste on children’s health: The exposome paradigm. 2017. Environmental Research, 158: 531 – 541. DOI: https://doi.org/10.1016/j.envres.2017.06.031.</w:t>
      </w:r>
      <w:bookmarkEnd w:id="0"/>
    </w:p>
    <w:sectPr w:rsidR="004F7B38" w:rsidRPr="00A02249"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CC28" w14:textId="77777777" w:rsidR="0018503F" w:rsidRDefault="0018503F" w:rsidP="00B10FCD">
      <w:pPr>
        <w:spacing w:after="0" w:line="240" w:lineRule="auto"/>
      </w:pPr>
      <w:r>
        <w:separator/>
      </w:r>
    </w:p>
  </w:endnote>
  <w:endnote w:type="continuationSeparator" w:id="0">
    <w:p w14:paraId="4F4DBFB0" w14:textId="77777777" w:rsidR="0018503F" w:rsidRDefault="0018503F"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2868" w14:textId="77777777" w:rsidR="0018503F" w:rsidRDefault="0018503F" w:rsidP="00B10FCD">
      <w:pPr>
        <w:spacing w:after="0" w:line="240" w:lineRule="auto"/>
      </w:pPr>
      <w:r>
        <w:separator/>
      </w:r>
    </w:p>
  </w:footnote>
  <w:footnote w:type="continuationSeparator" w:id="0">
    <w:p w14:paraId="3075F4AB" w14:textId="77777777" w:rsidR="0018503F" w:rsidRDefault="0018503F"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52667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110C6E"/>
    <w:rsid w:val="001327BE"/>
    <w:rsid w:val="00134726"/>
    <w:rsid w:val="00137B0D"/>
    <w:rsid w:val="00176295"/>
    <w:rsid w:val="0018503F"/>
    <w:rsid w:val="00257888"/>
    <w:rsid w:val="002607CE"/>
    <w:rsid w:val="0027478C"/>
    <w:rsid w:val="002937B1"/>
    <w:rsid w:val="002938E7"/>
    <w:rsid w:val="002B13CB"/>
    <w:rsid w:val="00346C77"/>
    <w:rsid w:val="00380BDE"/>
    <w:rsid w:val="003F0560"/>
    <w:rsid w:val="003F102B"/>
    <w:rsid w:val="0041036D"/>
    <w:rsid w:val="00456580"/>
    <w:rsid w:val="00480982"/>
    <w:rsid w:val="004C2490"/>
    <w:rsid w:val="004F7B38"/>
    <w:rsid w:val="00554BC8"/>
    <w:rsid w:val="005A4565"/>
    <w:rsid w:val="00655B78"/>
    <w:rsid w:val="00670DAB"/>
    <w:rsid w:val="006A44A4"/>
    <w:rsid w:val="00705DF0"/>
    <w:rsid w:val="00740701"/>
    <w:rsid w:val="00756D04"/>
    <w:rsid w:val="0075703D"/>
    <w:rsid w:val="007807C7"/>
    <w:rsid w:val="007C1C39"/>
    <w:rsid w:val="007F4ECD"/>
    <w:rsid w:val="0081402C"/>
    <w:rsid w:val="008F5143"/>
    <w:rsid w:val="00910F11"/>
    <w:rsid w:val="00915963"/>
    <w:rsid w:val="00926E82"/>
    <w:rsid w:val="00935497"/>
    <w:rsid w:val="009803F2"/>
    <w:rsid w:val="00997EF7"/>
    <w:rsid w:val="009C653D"/>
    <w:rsid w:val="00A02249"/>
    <w:rsid w:val="00A37FBF"/>
    <w:rsid w:val="00A720B5"/>
    <w:rsid w:val="00A84D47"/>
    <w:rsid w:val="00AA4FE7"/>
    <w:rsid w:val="00AB16ED"/>
    <w:rsid w:val="00AD393E"/>
    <w:rsid w:val="00AF459A"/>
    <w:rsid w:val="00B03417"/>
    <w:rsid w:val="00B10FCD"/>
    <w:rsid w:val="00B36AC7"/>
    <w:rsid w:val="00BB51B3"/>
    <w:rsid w:val="00C04EBD"/>
    <w:rsid w:val="00C07544"/>
    <w:rsid w:val="00C55D63"/>
    <w:rsid w:val="00C82A15"/>
    <w:rsid w:val="00C84852"/>
    <w:rsid w:val="00C87A50"/>
    <w:rsid w:val="00C90561"/>
    <w:rsid w:val="00CD2A96"/>
    <w:rsid w:val="00CF4EEC"/>
    <w:rsid w:val="00D24AEC"/>
    <w:rsid w:val="00D41C6E"/>
    <w:rsid w:val="00D678BE"/>
    <w:rsid w:val="00DA5472"/>
    <w:rsid w:val="00DE346C"/>
    <w:rsid w:val="00E050DF"/>
    <w:rsid w:val="00E31B83"/>
    <w:rsid w:val="00E63CAC"/>
    <w:rsid w:val="00E75EB6"/>
    <w:rsid w:val="00E853C3"/>
    <w:rsid w:val="00E87E35"/>
    <w:rsid w:val="00ED7AD7"/>
    <w:rsid w:val="38CE47A8"/>
    <w:rsid w:val="73939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DefaultParagraphFont"/>
    <w:link w:val="1"/>
    <w:rsid w:val="0017629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73E721A-6A54-4AEA-83C2-1AF02EF4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Dayna Schultz</cp:lastModifiedBy>
  <cp:revision>2</cp:revision>
  <cp:lastPrinted>2016-12-14T08:08:00Z</cp:lastPrinted>
  <dcterms:created xsi:type="dcterms:W3CDTF">2022-06-03T10:13:00Z</dcterms:created>
  <dcterms:modified xsi:type="dcterms:W3CDTF">2022-06-03T10:13:00Z</dcterms:modified>
</cp:coreProperties>
</file>