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:rsidR="00257888" w:rsidRPr="00D9723E" w:rsidRDefault="00D9723E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 xml:space="preserve">CALCINED </w:t>
      </w:r>
      <w:r w:rsidR="00D258CF">
        <w:rPr>
          <w:rStyle w:val="hps"/>
          <w:rFonts w:cs="Times New Roman"/>
          <w:b/>
          <w:szCs w:val="24"/>
          <w:lang w:val="en-US"/>
        </w:rPr>
        <w:t>CLAYS</w:t>
      </w:r>
      <w:r>
        <w:rPr>
          <w:rStyle w:val="hps"/>
          <w:rFonts w:cs="Times New Roman"/>
          <w:b/>
          <w:szCs w:val="24"/>
          <w:lang w:val="en-US"/>
        </w:rPr>
        <w:t xml:space="preserve"> FOR LOW-CO</w:t>
      </w:r>
      <w:r w:rsidRPr="00D9723E">
        <w:rPr>
          <w:rStyle w:val="hps"/>
          <w:rFonts w:cs="Times New Roman"/>
          <w:b/>
          <w:szCs w:val="24"/>
          <w:vertAlign w:val="subscript"/>
          <w:lang w:val="en-US"/>
        </w:rPr>
        <w:t>2</w:t>
      </w:r>
      <w:r>
        <w:rPr>
          <w:rStyle w:val="hps"/>
          <w:rFonts w:cs="Times New Roman"/>
          <w:b/>
          <w:szCs w:val="24"/>
          <w:lang w:val="en-US"/>
        </w:rPr>
        <w:t xml:space="preserve"> CEMENT</w:t>
      </w:r>
      <w:r w:rsidR="001D52C5">
        <w:rPr>
          <w:rStyle w:val="hps"/>
          <w:rFonts w:cs="Times New Roman"/>
          <w:b/>
          <w:szCs w:val="24"/>
          <w:lang w:val="en-US"/>
        </w:rPr>
        <w:t xml:space="preserve"> &amp; CONCRETE PRODUCTS</w:t>
      </w:r>
      <w:r w:rsidR="00DA5472" w:rsidRPr="00D9723E">
        <w:rPr>
          <w:rStyle w:val="hps"/>
          <w:rFonts w:cs="Times New Roman"/>
          <w:b/>
          <w:szCs w:val="24"/>
          <w:lang w:val="en-US"/>
        </w:rPr>
        <w:t xml:space="preserve"> </w:t>
      </w:r>
    </w:p>
    <w:p w:rsidR="002937B1" w:rsidRPr="00D9723E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:rsidR="00D9723E" w:rsidRPr="00D959F3" w:rsidRDefault="00D9723E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D. Papargyriou</w:t>
      </w:r>
      <w:r w:rsidR="00EC50B1">
        <w:rPr>
          <w:rStyle w:val="hps"/>
          <w:rFonts w:cs="Times New Roman"/>
          <w:b/>
          <w:szCs w:val="24"/>
          <w:vertAlign w:val="superscript"/>
          <w:lang w:val="en-US"/>
        </w:rPr>
        <w:t>*</w:t>
      </w:r>
      <w:r w:rsidR="001327BE" w:rsidRPr="00D9723E">
        <w:rPr>
          <w:rStyle w:val="hps"/>
          <w:rFonts w:cs="Times New Roman"/>
          <w:b/>
          <w:szCs w:val="24"/>
          <w:lang w:val="en-US"/>
        </w:rPr>
        <w:t xml:space="preserve">, </w:t>
      </w:r>
      <w:r w:rsidR="00A65EF0">
        <w:rPr>
          <w:rStyle w:val="hps"/>
          <w:rFonts w:cs="Times New Roman"/>
          <w:b/>
          <w:szCs w:val="24"/>
          <w:lang w:val="en-US"/>
        </w:rPr>
        <w:t>V. Michalis,</w:t>
      </w:r>
      <w:r w:rsidR="000B4A81">
        <w:rPr>
          <w:rStyle w:val="hps"/>
          <w:rFonts w:cs="Times New Roman"/>
          <w:b/>
          <w:szCs w:val="24"/>
          <w:lang w:val="en-US"/>
        </w:rPr>
        <w:t xml:space="preserve"> E. Tzanis,</w:t>
      </w:r>
      <w:r w:rsidR="00FA1E66">
        <w:rPr>
          <w:rStyle w:val="hps"/>
          <w:rFonts w:cs="Times New Roman"/>
          <w:b/>
          <w:szCs w:val="24"/>
          <w:lang w:val="en-US"/>
        </w:rPr>
        <w:t xml:space="preserve"> K. Issari,</w:t>
      </w:r>
      <w:r w:rsidR="009763C9">
        <w:rPr>
          <w:rStyle w:val="hps"/>
          <w:rFonts w:cs="Times New Roman"/>
          <w:b/>
          <w:szCs w:val="24"/>
          <w:lang w:val="en-US"/>
        </w:rPr>
        <w:t xml:space="preserve"> D. Michelis, O. Tsichla,</w:t>
      </w:r>
      <w:r w:rsidR="000B4A81">
        <w:rPr>
          <w:rStyle w:val="hps"/>
          <w:rFonts w:cs="Times New Roman"/>
          <w:b/>
          <w:szCs w:val="24"/>
          <w:lang w:val="en-US"/>
        </w:rPr>
        <w:t xml:space="preserve"> I. Baskoutas,</w:t>
      </w:r>
      <w:r w:rsidR="00AF0ED5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M.</w:t>
      </w:r>
      <w:r w:rsidR="00D959F3">
        <w:rPr>
          <w:rStyle w:val="hps"/>
          <w:rFonts w:cs="Times New Roman"/>
          <w:b/>
          <w:szCs w:val="24"/>
          <w:lang w:val="en-US"/>
        </w:rPr>
        <w:t>S.</w:t>
      </w:r>
      <w:r>
        <w:rPr>
          <w:rStyle w:val="hps"/>
          <w:rFonts w:cs="Times New Roman"/>
          <w:b/>
          <w:szCs w:val="24"/>
          <w:lang w:val="en-US"/>
        </w:rPr>
        <w:t xml:space="preserve"> Katsiotis</w:t>
      </w:r>
      <w:r w:rsidR="00D959F3">
        <w:rPr>
          <w:rStyle w:val="hps"/>
          <w:rFonts w:cs="Times New Roman"/>
          <w:b/>
          <w:szCs w:val="24"/>
          <w:vertAlign w:val="subscript"/>
          <w:lang w:val="en-US"/>
        </w:rPr>
        <w:softHyphen/>
      </w:r>
      <w:r w:rsidR="00D959F3">
        <w:rPr>
          <w:rStyle w:val="hps"/>
          <w:rFonts w:cs="Times New Roman"/>
          <w:b/>
          <w:szCs w:val="24"/>
          <w:lang w:val="en-US"/>
        </w:rPr>
        <w:t>, D. Papageorgiou</w:t>
      </w:r>
      <w:r w:rsidR="00A65EF0">
        <w:rPr>
          <w:rStyle w:val="hps"/>
          <w:rFonts w:cs="Times New Roman"/>
          <w:b/>
          <w:szCs w:val="24"/>
          <w:lang w:val="en-US"/>
        </w:rPr>
        <w:t xml:space="preserve"> </w:t>
      </w:r>
    </w:p>
    <w:p w:rsidR="00D9723E" w:rsidRDefault="00D9723E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</w:p>
    <w:p w:rsidR="00F13759" w:rsidRDefault="00EC50B1" w:rsidP="00F13759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EC50B1">
        <w:rPr>
          <w:rStyle w:val="hps"/>
          <w:rFonts w:cs="Times New Roman"/>
          <w:sz w:val="24"/>
          <w:szCs w:val="24"/>
          <w:lang w:val="en-US"/>
        </w:rPr>
        <w:t>TITAN Cement S.A., Athens, Greece</w:t>
      </w:r>
    </w:p>
    <w:p w:rsidR="002937B1" w:rsidRPr="00BC0E4E" w:rsidRDefault="002937B1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hyperlink r:id="rId11" w:history="1">
        <w:r w:rsidR="00BC0E4E" w:rsidRPr="00177727">
          <w:rPr>
            <w:rStyle w:val="Hyperlink"/>
            <w:lang w:val="en-US"/>
          </w:rPr>
          <w:t>d.papargyriou@titan.gr</w:t>
        </w:r>
      </w:hyperlink>
      <w:r w:rsidR="00BC0E4E">
        <w:rPr>
          <w:lang w:val="en-US"/>
        </w:rPr>
        <w:t xml:space="preserve"> </w:t>
      </w:r>
    </w:p>
    <w:p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:rsidR="002937B1" w:rsidRPr="00D9723E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D9723E">
        <w:rPr>
          <w:rStyle w:val="hps"/>
          <w:rFonts w:cs="Times New Roman"/>
          <w:b/>
          <w:szCs w:val="24"/>
          <w:lang w:val="en-US"/>
        </w:rPr>
        <w:t xml:space="preserve"> </w:t>
      </w:r>
    </w:p>
    <w:p w:rsidR="00A65EF0" w:rsidRDefault="00553A8E" w:rsidP="00AF0ED5">
      <w:pPr>
        <w:spacing w:after="20" w:line="240" w:lineRule="auto"/>
        <w:jc w:val="both"/>
        <w:rPr>
          <w:lang w:val="en-US"/>
        </w:rPr>
      </w:pPr>
      <w:r>
        <w:rPr>
          <w:lang w:val="en-US"/>
        </w:rPr>
        <w:t>The</w:t>
      </w:r>
      <w:r w:rsidR="00EE2BED">
        <w:rPr>
          <w:lang w:val="en-US"/>
        </w:rPr>
        <w:t xml:space="preserve"> European</w:t>
      </w:r>
      <w:r>
        <w:rPr>
          <w:lang w:val="en-US"/>
        </w:rPr>
        <w:t xml:space="preserve"> cement industry</w:t>
      </w:r>
      <w:r w:rsidR="001D52C5">
        <w:rPr>
          <w:lang w:val="en-US"/>
        </w:rPr>
        <w:t xml:space="preserve"> is continuously </w:t>
      </w:r>
      <w:r w:rsidR="00EE2BED">
        <w:rPr>
          <w:lang w:val="en-US"/>
        </w:rPr>
        <w:t>tak</w:t>
      </w:r>
      <w:r w:rsidR="001D52C5">
        <w:rPr>
          <w:lang w:val="en-US"/>
        </w:rPr>
        <w:t>ing</w:t>
      </w:r>
      <w:r w:rsidR="00EE2BED">
        <w:rPr>
          <w:lang w:val="en-US"/>
        </w:rPr>
        <w:t xml:space="preserve"> actions and initiatives</w:t>
      </w:r>
      <w:r>
        <w:rPr>
          <w:lang w:val="en-US"/>
        </w:rPr>
        <w:t xml:space="preserve"> to </w:t>
      </w:r>
      <w:r w:rsidR="00EE2BED">
        <w:rPr>
          <w:lang w:val="en-US"/>
        </w:rPr>
        <w:t>improve</w:t>
      </w:r>
      <w:r w:rsidRPr="00C12915">
        <w:rPr>
          <w:lang w:val="en-US"/>
        </w:rPr>
        <w:t xml:space="preserve"> the CO</w:t>
      </w:r>
      <w:r w:rsidRPr="00C12915">
        <w:rPr>
          <w:vertAlign w:val="subscript"/>
          <w:lang w:val="en-US"/>
        </w:rPr>
        <w:t>2</w:t>
      </w:r>
      <w:r w:rsidRPr="00C12915">
        <w:rPr>
          <w:lang w:val="en-US"/>
        </w:rPr>
        <w:t xml:space="preserve"> footprint of operations and products</w:t>
      </w:r>
      <w:r>
        <w:rPr>
          <w:lang w:val="en-US"/>
        </w:rPr>
        <w:t xml:space="preserve">, </w:t>
      </w:r>
      <w:r w:rsidR="001D52C5" w:rsidRPr="001D52C5">
        <w:rPr>
          <w:lang w:val="en-US"/>
        </w:rPr>
        <w:t>embracing the vision of the European Green Deal to achieve climate neutrality by 2050</w:t>
      </w:r>
      <w:r w:rsidRPr="00C12915">
        <w:rPr>
          <w:lang w:val="en-US"/>
        </w:rPr>
        <w:t>.</w:t>
      </w:r>
      <w:r w:rsidR="00A65EF0">
        <w:rPr>
          <w:lang w:val="en-US"/>
        </w:rPr>
        <w:t xml:space="preserve"> </w:t>
      </w:r>
      <w:r w:rsidR="00EE2BED" w:rsidRPr="00A65EF0">
        <w:rPr>
          <w:lang w:val="en-US"/>
        </w:rPr>
        <w:t xml:space="preserve">TITAN Cement </w:t>
      </w:r>
      <w:r w:rsidR="00EE2BED">
        <w:rPr>
          <w:lang w:val="en-US"/>
        </w:rPr>
        <w:t xml:space="preserve">Group has </w:t>
      </w:r>
      <w:r w:rsidR="00EE2BED" w:rsidRPr="00EE2BED">
        <w:rPr>
          <w:lang w:val="en-US"/>
        </w:rPr>
        <w:t xml:space="preserve">adopted a strategy to mitigate </w:t>
      </w:r>
      <w:r w:rsidR="00EE2BED">
        <w:rPr>
          <w:lang w:val="en-US"/>
        </w:rPr>
        <w:t xml:space="preserve">its </w:t>
      </w:r>
      <w:r w:rsidR="00EE2BED" w:rsidRPr="00EE2BED">
        <w:rPr>
          <w:lang w:val="en-US"/>
        </w:rPr>
        <w:t>CO</w:t>
      </w:r>
      <w:r w:rsidR="00EE2BED" w:rsidRPr="004618F4">
        <w:rPr>
          <w:vertAlign w:val="subscript"/>
          <w:lang w:val="en-US"/>
        </w:rPr>
        <w:t>2</w:t>
      </w:r>
      <w:r w:rsidR="00EE2BED" w:rsidRPr="00EE2BED">
        <w:rPr>
          <w:lang w:val="en-US"/>
        </w:rPr>
        <w:t xml:space="preserve"> emissions across </w:t>
      </w:r>
      <w:r w:rsidR="00EE2BED">
        <w:rPr>
          <w:lang w:val="en-US"/>
        </w:rPr>
        <w:t>the</w:t>
      </w:r>
      <w:r w:rsidR="00EE2BED" w:rsidRPr="00EE2BED">
        <w:rPr>
          <w:lang w:val="en-US"/>
        </w:rPr>
        <w:t xml:space="preserve"> supply chain</w:t>
      </w:r>
      <w:r w:rsidR="001D52C5">
        <w:rPr>
          <w:lang w:val="en-US"/>
        </w:rPr>
        <w:t>,</w:t>
      </w:r>
      <w:r w:rsidR="00EE2BED" w:rsidRPr="00EE2BED">
        <w:rPr>
          <w:lang w:val="en-US"/>
        </w:rPr>
        <w:t xml:space="preserve"> </w:t>
      </w:r>
      <w:r w:rsidR="001D52C5">
        <w:rPr>
          <w:lang w:val="en-US"/>
        </w:rPr>
        <w:t>receiving recognition</w:t>
      </w:r>
      <w:r w:rsidR="00A65EF0" w:rsidRPr="00A65EF0">
        <w:rPr>
          <w:lang w:val="en-US"/>
        </w:rPr>
        <w:t xml:space="preserve"> by CDP (Carbon Disclosure Project) as a global climate leader for its transparency and actions to mitigate climate change and transition to a net zero economy</w:t>
      </w:r>
      <w:r w:rsidR="00BC6B68">
        <w:rPr>
          <w:lang w:val="en-US"/>
        </w:rPr>
        <w:t>. [1]</w:t>
      </w:r>
    </w:p>
    <w:p w:rsidR="0068173C" w:rsidRDefault="00EE2BED" w:rsidP="00AF0ED5">
      <w:pPr>
        <w:spacing w:after="20" w:line="240" w:lineRule="auto"/>
        <w:jc w:val="both"/>
        <w:rPr>
          <w:lang w:val="en-US"/>
        </w:rPr>
      </w:pPr>
      <w:r>
        <w:rPr>
          <w:lang w:val="en-US"/>
        </w:rPr>
        <w:t>Among ways to lower CO</w:t>
      </w:r>
      <w:r w:rsidRPr="00FA1E66">
        <w:rPr>
          <w:vertAlign w:val="subscript"/>
          <w:lang w:val="en-US"/>
        </w:rPr>
        <w:t>2</w:t>
      </w:r>
      <w:r>
        <w:rPr>
          <w:lang w:val="en-US"/>
        </w:rPr>
        <w:t xml:space="preserve"> emissions</w:t>
      </w:r>
      <w:r w:rsidRPr="00EE2BED">
        <w:rPr>
          <w:lang w:val="en-US"/>
        </w:rPr>
        <w:t xml:space="preserve"> </w:t>
      </w:r>
      <w:r>
        <w:rPr>
          <w:lang w:val="en-US"/>
        </w:rPr>
        <w:t>associated with cement production, t</w:t>
      </w:r>
      <w:r w:rsidR="00AF0ED5" w:rsidRPr="00D94535">
        <w:rPr>
          <w:lang w:val="en-US"/>
        </w:rPr>
        <w:t>he use of supplementary cementitious materials (SCM</w:t>
      </w:r>
      <w:r>
        <w:rPr>
          <w:lang w:val="en-US"/>
        </w:rPr>
        <w:t>’</w:t>
      </w:r>
      <w:r w:rsidR="00AF0ED5" w:rsidRPr="00D94535">
        <w:rPr>
          <w:lang w:val="en-US"/>
        </w:rPr>
        <w:t xml:space="preserve">s) is a </w:t>
      </w:r>
      <w:r w:rsidR="00D959F3">
        <w:rPr>
          <w:lang w:val="en-US"/>
        </w:rPr>
        <w:t>sustainable</w:t>
      </w:r>
      <w:r w:rsidR="00D959F3" w:rsidRPr="00D94535">
        <w:rPr>
          <w:lang w:val="en-US"/>
        </w:rPr>
        <w:t xml:space="preserve"> </w:t>
      </w:r>
      <w:r w:rsidR="00AF0ED5" w:rsidRPr="00D94535">
        <w:rPr>
          <w:lang w:val="en-US"/>
        </w:rPr>
        <w:t>option to provide products with improved carbon footprint.</w:t>
      </w:r>
      <w:r w:rsidR="000B4A81">
        <w:rPr>
          <w:lang w:val="en-US"/>
        </w:rPr>
        <w:t xml:space="preserve"> Since</w:t>
      </w:r>
      <w:r w:rsidR="0068173C">
        <w:rPr>
          <w:lang w:val="en-US"/>
        </w:rPr>
        <w:t xml:space="preserve"> </w:t>
      </w:r>
      <w:r w:rsidR="00D959F3">
        <w:rPr>
          <w:lang w:val="en-US"/>
        </w:rPr>
        <w:t xml:space="preserve">certain </w:t>
      </w:r>
      <w:r w:rsidR="0068173C" w:rsidRPr="00AF0ED5">
        <w:rPr>
          <w:lang w:val="en-US"/>
        </w:rPr>
        <w:t>SCM</w:t>
      </w:r>
      <w:r w:rsidR="000B4A81">
        <w:rPr>
          <w:lang w:val="en-US"/>
        </w:rPr>
        <w:t>’</w:t>
      </w:r>
      <w:r w:rsidR="0068173C" w:rsidRPr="00AF0ED5">
        <w:rPr>
          <w:lang w:val="en-US"/>
        </w:rPr>
        <w:t>s</w:t>
      </w:r>
      <w:r w:rsidR="000B4A81">
        <w:rPr>
          <w:lang w:val="en-US"/>
        </w:rPr>
        <w:t>,</w:t>
      </w:r>
      <w:r w:rsidR="00D959F3">
        <w:rPr>
          <w:lang w:val="en-US"/>
        </w:rPr>
        <w:t xml:space="preserve"> originating as byproducts of other</w:t>
      </w:r>
      <w:r>
        <w:rPr>
          <w:lang w:val="en-US"/>
        </w:rPr>
        <w:t xml:space="preserve"> heavy</w:t>
      </w:r>
      <w:r w:rsidR="00D959F3">
        <w:rPr>
          <w:lang w:val="en-US"/>
        </w:rPr>
        <w:t xml:space="preserve"> industrie</w:t>
      </w:r>
      <w:r w:rsidR="000B4A81">
        <w:rPr>
          <w:lang w:val="en-US"/>
        </w:rPr>
        <w:t>s,</w:t>
      </w:r>
      <w:r w:rsidR="0068173C" w:rsidRPr="00AF0ED5">
        <w:rPr>
          <w:lang w:val="en-US"/>
        </w:rPr>
        <w:t xml:space="preserve"> </w:t>
      </w:r>
      <w:r w:rsidR="00D959F3">
        <w:rPr>
          <w:lang w:val="en-US"/>
        </w:rPr>
        <w:t>are expected to become less available in locations where decarbonization of industrial and power production processes is under way</w:t>
      </w:r>
      <w:r w:rsidR="000B4A81">
        <w:rPr>
          <w:lang w:val="en-US"/>
        </w:rPr>
        <w:t>, the need to develop new streams of sustainable, low-CO</w:t>
      </w:r>
      <w:r w:rsidR="000B4A81" w:rsidRPr="00FA1E66">
        <w:rPr>
          <w:vertAlign w:val="subscript"/>
          <w:lang w:val="en-US"/>
        </w:rPr>
        <w:t>2</w:t>
      </w:r>
      <w:r w:rsidR="000B4A81">
        <w:rPr>
          <w:lang w:val="en-US"/>
        </w:rPr>
        <w:t xml:space="preserve"> SCM’s is emerging</w:t>
      </w:r>
      <w:r w:rsidR="0068173C" w:rsidRPr="00AF0ED5">
        <w:rPr>
          <w:lang w:val="en-US"/>
        </w:rPr>
        <w:t>.</w:t>
      </w:r>
      <w:r w:rsidR="0098278B">
        <w:rPr>
          <w:lang w:val="en-US"/>
        </w:rPr>
        <w:t xml:space="preserve"> </w:t>
      </w:r>
      <w:r w:rsidR="000974C4">
        <w:rPr>
          <w:lang w:val="en-US"/>
        </w:rPr>
        <w:t>[</w:t>
      </w:r>
      <w:r w:rsidR="009763C9">
        <w:rPr>
          <w:lang w:val="en-US"/>
        </w:rPr>
        <w:t>2</w:t>
      </w:r>
      <w:r w:rsidR="000974C4">
        <w:rPr>
          <w:lang w:val="en-US"/>
        </w:rPr>
        <w:t>]</w:t>
      </w:r>
    </w:p>
    <w:p w:rsidR="00AF0ED5" w:rsidRDefault="0068173C" w:rsidP="00AF0ED5">
      <w:pPr>
        <w:spacing w:after="20" w:line="240" w:lineRule="auto"/>
        <w:jc w:val="both"/>
        <w:rPr>
          <w:lang w:val="en-US"/>
        </w:rPr>
      </w:pPr>
      <w:r>
        <w:rPr>
          <w:lang w:val="en-US"/>
        </w:rPr>
        <w:t>Thermally activated clays (Calcined Clays)</w:t>
      </w:r>
      <w:r w:rsidR="005D4EB8">
        <w:rPr>
          <w:lang w:val="en-US"/>
        </w:rPr>
        <w:t xml:space="preserve"> </w:t>
      </w:r>
      <w:r w:rsidR="00D959F3">
        <w:rPr>
          <w:lang w:val="en-US"/>
        </w:rPr>
        <w:t xml:space="preserve">originate from raw materials </w:t>
      </w:r>
      <w:r w:rsidR="00A65EF0">
        <w:rPr>
          <w:lang w:val="en-US"/>
        </w:rPr>
        <w:t>available in many locations globally</w:t>
      </w:r>
      <w:r w:rsidR="005D4EB8">
        <w:rPr>
          <w:lang w:val="en-US"/>
        </w:rPr>
        <w:t xml:space="preserve"> and</w:t>
      </w:r>
      <w:r w:rsidR="00AF0ED5" w:rsidRPr="00AF0ED5">
        <w:rPr>
          <w:lang w:val="en-US"/>
        </w:rPr>
        <w:t xml:space="preserve"> </w:t>
      </w:r>
      <w:r w:rsidR="00A65EF0">
        <w:rPr>
          <w:lang w:val="en-US"/>
        </w:rPr>
        <w:t>exhibit</w:t>
      </w:r>
      <w:r w:rsidR="00A65EF0" w:rsidRPr="00AF0ED5">
        <w:rPr>
          <w:lang w:val="en-US"/>
        </w:rPr>
        <w:t xml:space="preserve"> </w:t>
      </w:r>
      <w:r w:rsidR="00A65EF0">
        <w:rPr>
          <w:lang w:val="en-US"/>
        </w:rPr>
        <w:t xml:space="preserve">strong </w:t>
      </w:r>
      <w:r w:rsidR="00AF0ED5" w:rsidRPr="00AF0ED5">
        <w:rPr>
          <w:lang w:val="en-US"/>
        </w:rPr>
        <w:t xml:space="preserve">potential </w:t>
      </w:r>
      <w:r w:rsidR="00A65EF0">
        <w:rPr>
          <w:lang w:val="en-US"/>
        </w:rPr>
        <w:t>for use</w:t>
      </w:r>
      <w:r w:rsidR="00AF0ED5" w:rsidRPr="00AF0ED5">
        <w:rPr>
          <w:lang w:val="en-US"/>
        </w:rPr>
        <w:t xml:space="preserve"> in cement and concrete.</w:t>
      </w:r>
      <w:r>
        <w:rPr>
          <w:lang w:val="en-US"/>
        </w:rPr>
        <w:t xml:space="preserve"> </w:t>
      </w:r>
      <w:r w:rsidRPr="00D03333">
        <w:rPr>
          <w:lang w:val="en-US"/>
        </w:rPr>
        <w:t xml:space="preserve">Depending on their chemical </w:t>
      </w:r>
      <w:bookmarkStart w:id="0" w:name="_GoBack"/>
      <w:r w:rsidRPr="00D03333">
        <w:rPr>
          <w:lang w:val="en-US"/>
        </w:rPr>
        <w:t>and mineralogical composition,</w:t>
      </w:r>
      <w:r>
        <w:rPr>
          <w:lang w:val="en-US"/>
        </w:rPr>
        <w:t xml:space="preserve"> clays </w:t>
      </w:r>
      <w:proofErr w:type="gramStart"/>
      <w:r w:rsidR="00A65EF0">
        <w:rPr>
          <w:lang w:val="en-US"/>
        </w:rPr>
        <w:t>can be thermally activated</w:t>
      </w:r>
      <w:proofErr w:type="gramEnd"/>
      <w:r w:rsidR="00A65EF0">
        <w:rPr>
          <w:lang w:val="en-US"/>
        </w:rPr>
        <w:t xml:space="preserve"> b</w:t>
      </w:r>
      <w:r>
        <w:rPr>
          <w:lang w:val="en-US"/>
        </w:rPr>
        <w:t xml:space="preserve">etween 600-900 </w:t>
      </w:r>
      <w:r w:rsidRPr="00FA1E66">
        <w:rPr>
          <w:lang w:val="en-US"/>
        </w:rPr>
        <w:t>°</w:t>
      </w:r>
      <w:r>
        <w:rPr>
          <w:lang w:val="en-US"/>
        </w:rPr>
        <w:t xml:space="preserve">C. Furthermore, </w:t>
      </w:r>
      <w:bookmarkEnd w:id="0"/>
      <w:r w:rsidR="00F23BD1">
        <w:rPr>
          <w:lang w:val="en-US"/>
        </w:rPr>
        <w:t>calc</w:t>
      </w:r>
      <w:r>
        <w:rPr>
          <w:lang w:val="en-US"/>
        </w:rPr>
        <w:t xml:space="preserve">ined clays in combination with </w:t>
      </w:r>
      <w:proofErr w:type="gramStart"/>
      <w:r>
        <w:rPr>
          <w:lang w:val="en-US"/>
        </w:rPr>
        <w:t>limestone,</w:t>
      </w:r>
      <w:proofErr w:type="gramEnd"/>
      <w:r>
        <w:rPr>
          <w:lang w:val="en-US"/>
        </w:rPr>
        <w:t xml:space="preserve"> </w:t>
      </w:r>
      <w:r w:rsidR="00F23BD1">
        <w:rPr>
          <w:lang w:val="en-US"/>
        </w:rPr>
        <w:t>have a synergetic effect that fur</w:t>
      </w:r>
      <w:r w:rsidR="0098278B">
        <w:rPr>
          <w:lang w:val="en-US"/>
        </w:rPr>
        <w:t>t</w:t>
      </w:r>
      <w:r w:rsidR="00F23BD1">
        <w:rPr>
          <w:lang w:val="en-US"/>
        </w:rPr>
        <w:t>her enhances their performance in cement</w:t>
      </w:r>
      <w:r w:rsidR="000B4A81">
        <w:rPr>
          <w:lang w:val="en-US"/>
        </w:rPr>
        <w:t xml:space="preserve"> and concrete</w:t>
      </w:r>
      <w:r w:rsidR="00F23BD1">
        <w:rPr>
          <w:lang w:val="en-US"/>
        </w:rPr>
        <w:t xml:space="preserve">. </w:t>
      </w:r>
      <w:r w:rsidR="000974C4">
        <w:rPr>
          <w:lang w:val="en-US"/>
        </w:rPr>
        <w:t>[</w:t>
      </w:r>
      <w:r w:rsidR="009763C9">
        <w:rPr>
          <w:lang w:val="en-US"/>
        </w:rPr>
        <w:t>3</w:t>
      </w:r>
      <w:r w:rsidR="000974C4">
        <w:rPr>
          <w:lang w:val="en-US"/>
        </w:rPr>
        <w:t>]</w:t>
      </w:r>
    </w:p>
    <w:p w:rsidR="009A54EE" w:rsidRDefault="00F23BD1" w:rsidP="00FA1E66">
      <w:pPr>
        <w:spacing w:after="20" w:line="240" w:lineRule="auto"/>
        <w:jc w:val="both"/>
        <w:rPr>
          <w:lang w:val="en-US"/>
        </w:rPr>
      </w:pPr>
      <w:r>
        <w:rPr>
          <w:lang w:val="en-US"/>
        </w:rPr>
        <w:t xml:space="preserve">In this study, the potential to use </w:t>
      </w:r>
      <w:r w:rsidR="004638DB">
        <w:rPr>
          <w:lang w:val="en-US"/>
        </w:rPr>
        <w:t>clay</w:t>
      </w:r>
      <w:r w:rsidR="001D52C5">
        <w:rPr>
          <w:lang w:val="en-US"/>
        </w:rPr>
        <w:t>s of varying mineralogy</w:t>
      </w:r>
      <w:r>
        <w:rPr>
          <w:lang w:val="en-US"/>
        </w:rPr>
        <w:t xml:space="preserve"> as </w:t>
      </w:r>
      <w:r w:rsidR="000974C4">
        <w:rPr>
          <w:lang w:val="en-US"/>
        </w:rPr>
        <w:t>SCM</w:t>
      </w:r>
      <w:r w:rsidR="001D52C5">
        <w:rPr>
          <w:lang w:val="en-US"/>
        </w:rPr>
        <w:t>’s</w:t>
      </w:r>
      <w:r w:rsidR="000974C4">
        <w:rPr>
          <w:lang w:val="en-US"/>
        </w:rPr>
        <w:t xml:space="preserve"> </w:t>
      </w:r>
      <w:proofErr w:type="gramStart"/>
      <w:r w:rsidR="001D52C5">
        <w:rPr>
          <w:lang w:val="en-US"/>
        </w:rPr>
        <w:t>has been</w:t>
      </w:r>
      <w:r>
        <w:rPr>
          <w:lang w:val="en-US"/>
        </w:rPr>
        <w:t xml:space="preserve"> investigated</w:t>
      </w:r>
      <w:proofErr w:type="gramEnd"/>
      <w:r w:rsidR="000974C4">
        <w:rPr>
          <w:lang w:val="en-US"/>
        </w:rPr>
        <w:t xml:space="preserve">, </w:t>
      </w:r>
      <w:r w:rsidR="001D52C5">
        <w:rPr>
          <w:lang w:val="en-US"/>
        </w:rPr>
        <w:t>towards production of low-carbon cement and concrete</w:t>
      </w:r>
      <w:r>
        <w:rPr>
          <w:lang w:val="en-US"/>
        </w:rPr>
        <w:t>.</w:t>
      </w:r>
      <w:r w:rsidR="001D52C5">
        <w:rPr>
          <w:lang w:val="en-US"/>
        </w:rPr>
        <w:t xml:space="preserve"> M</w:t>
      </w:r>
      <w:r w:rsidR="004638DB">
        <w:rPr>
          <w:lang w:val="en-US"/>
        </w:rPr>
        <w:t>ineralogical and chemical composition</w:t>
      </w:r>
      <w:r w:rsidR="001D52C5">
        <w:rPr>
          <w:lang w:val="en-US"/>
        </w:rPr>
        <w:t xml:space="preserve"> </w:t>
      </w:r>
      <w:r w:rsidR="004638DB">
        <w:rPr>
          <w:lang w:val="en-US"/>
        </w:rPr>
        <w:t xml:space="preserve">determined by Powder X-Ray </w:t>
      </w:r>
      <w:r w:rsidR="00E0644E">
        <w:rPr>
          <w:lang w:val="en-US"/>
        </w:rPr>
        <w:t>Diffraction (</w:t>
      </w:r>
      <w:r w:rsidR="004638DB">
        <w:rPr>
          <w:lang w:val="en-US"/>
        </w:rPr>
        <w:t>XRD) and X-Ray Fluorescence (XRF)</w:t>
      </w:r>
      <w:r w:rsidR="001D52C5">
        <w:rPr>
          <w:lang w:val="en-US"/>
        </w:rPr>
        <w:t xml:space="preserve">, provide initial indication of potential reactivity; </w:t>
      </w:r>
      <w:r w:rsidR="000974C4">
        <w:rPr>
          <w:lang w:val="en-US"/>
        </w:rPr>
        <w:t xml:space="preserve">clay </w:t>
      </w:r>
      <w:r w:rsidR="000B4A81">
        <w:rPr>
          <w:lang w:val="en-US"/>
        </w:rPr>
        <w:t xml:space="preserve">activation </w:t>
      </w:r>
      <w:r w:rsidR="000974C4">
        <w:rPr>
          <w:lang w:val="en-US"/>
        </w:rPr>
        <w:t>profile</w:t>
      </w:r>
      <w:r w:rsidR="000B4A81">
        <w:rPr>
          <w:lang w:val="en-US"/>
        </w:rPr>
        <w:t xml:space="preserve"> has been determined by</w:t>
      </w:r>
      <w:r w:rsidR="000974C4">
        <w:rPr>
          <w:lang w:val="en-US"/>
        </w:rPr>
        <w:t xml:space="preserve"> </w:t>
      </w:r>
      <w:proofErr w:type="spellStart"/>
      <w:r w:rsidR="000974C4">
        <w:rPr>
          <w:lang w:val="en-US"/>
        </w:rPr>
        <w:t>t</w:t>
      </w:r>
      <w:r w:rsidR="004638DB">
        <w:rPr>
          <w:lang w:val="en-US"/>
        </w:rPr>
        <w:t>hermogravimetric</w:t>
      </w:r>
      <w:proofErr w:type="spellEnd"/>
      <w:r w:rsidR="004638DB">
        <w:rPr>
          <w:lang w:val="en-US"/>
        </w:rPr>
        <w:t xml:space="preserve"> analysis (TGA) and Differential Scanning Calorimetry (DSC)</w:t>
      </w:r>
      <w:r w:rsidR="000974C4">
        <w:rPr>
          <w:lang w:val="en-US"/>
        </w:rPr>
        <w:t xml:space="preserve">. </w:t>
      </w:r>
      <w:r w:rsidR="000B4A81">
        <w:rPr>
          <w:lang w:val="en-US"/>
        </w:rPr>
        <w:t>C</w:t>
      </w:r>
      <w:r w:rsidR="004638DB">
        <w:rPr>
          <w:lang w:val="en-US"/>
        </w:rPr>
        <w:t xml:space="preserve">alcination </w:t>
      </w:r>
      <w:r w:rsidR="00C908D0">
        <w:rPr>
          <w:lang w:val="en-US"/>
        </w:rPr>
        <w:t>conditions</w:t>
      </w:r>
      <w:r w:rsidR="004638DB">
        <w:rPr>
          <w:lang w:val="en-US"/>
        </w:rPr>
        <w:t xml:space="preserve"> </w:t>
      </w:r>
      <w:proofErr w:type="gramStart"/>
      <w:r w:rsidR="004638DB">
        <w:rPr>
          <w:lang w:val="en-US"/>
        </w:rPr>
        <w:t>were investigated</w:t>
      </w:r>
      <w:proofErr w:type="gramEnd"/>
      <w:r w:rsidR="004638DB">
        <w:rPr>
          <w:lang w:val="en-US"/>
        </w:rPr>
        <w:t xml:space="preserve"> </w:t>
      </w:r>
      <w:r w:rsidR="00C908D0">
        <w:rPr>
          <w:lang w:val="en-US"/>
        </w:rPr>
        <w:t xml:space="preserve">at lab scale and the optimum calcination temperature was determined </w:t>
      </w:r>
      <w:r w:rsidR="000B4A81">
        <w:rPr>
          <w:lang w:val="en-US"/>
        </w:rPr>
        <w:t>per case</w:t>
      </w:r>
      <w:r w:rsidR="00C908D0">
        <w:rPr>
          <w:lang w:val="en-US"/>
        </w:rPr>
        <w:t>.</w:t>
      </w:r>
      <w:r w:rsidR="000B4A81">
        <w:rPr>
          <w:lang w:val="en-US"/>
        </w:rPr>
        <w:t xml:space="preserve"> </w:t>
      </w:r>
    </w:p>
    <w:p w:rsidR="00BC6B68" w:rsidRDefault="00777335" w:rsidP="00FA1E66">
      <w:pPr>
        <w:spacing w:after="20" w:line="240" w:lineRule="auto"/>
        <w:jc w:val="both"/>
        <w:rPr>
          <w:lang w:val="en-US"/>
        </w:rPr>
      </w:pPr>
      <w:r>
        <w:rPr>
          <w:lang w:val="en-US"/>
        </w:rPr>
        <w:t>C</w:t>
      </w:r>
      <w:r w:rsidR="000B4A81">
        <w:rPr>
          <w:lang w:val="en-US"/>
        </w:rPr>
        <w:t>lays</w:t>
      </w:r>
      <w:r w:rsidR="000A0DA8">
        <w:rPr>
          <w:lang w:val="en-US"/>
        </w:rPr>
        <w:t xml:space="preserve"> </w:t>
      </w:r>
      <w:r>
        <w:rPr>
          <w:lang w:val="en-US"/>
        </w:rPr>
        <w:t xml:space="preserve">with significant kaolinite content </w:t>
      </w:r>
      <w:proofErr w:type="spellStart"/>
      <w:r>
        <w:rPr>
          <w:lang w:val="en-US"/>
        </w:rPr>
        <w:t>exibited</w:t>
      </w:r>
      <w:proofErr w:type="spellEnd"/>
      <w:r>
        <w:rPr>
          <w:lang w:val="en-US"/>
        </w:rPr>
        <w:t xml:space="preserve"> superior </w:t>
      </w:r>
      <w:r w:rsidR="00EA0B43">
        <w:rPr>
          <w:lang w:val="en-US"/>
        </w:rPr>
        <w:t xml:space="preserve">reactivity, </w:t>
      </w:r>
      <w:r>
        <w:rPr>
          <w:lang w:val="en-US"/>
        </w:rPr>
        <w:t xml:space="preserve">allowing </w:t>
      </w:r>
      <w:proofErr w:type="gramStart"/>
      <w:r>
        <w:rPr>
          <w:lang w:val="en-US"/>
        </w:rPr>
        <w:t>to improve</w:t>
      </w:r>
      <w:proofErr w:type="gramEnd"/>
      <w:r>
        <w:rPr>
          <w:lang w:val="en-US"/>
        </w:rPr>
        <w:t xml:space="preserve"> carbon footprint by at least 30%, compared to CEM I cements. Other types of </w:t>
      </w:r>
      <w:r w:rsidR="00AE1EBD">
        <w:rPr>
          <w:lang w:val="en-US"/>
        </w:rPr>
        <w:t xml:space="preserve">clays </w:t>
      </w:r>
      <w:r w:rsidR="000A0DA8">
        <w:rPr>
          <w:lang w:val="en-US"/>
        </w:rPr>
        <w:t xml:space="preserve">demonstrated </w:t>
      </w:r>
      <w:r>
        <w:rPr>
          <w:lang w:val="en-US"/>
        </w:rPr>
        <w:t xml:space="preserve">satisfactory </w:t>
      </w:r>
      <w:r w:rsidR="000A0DA8">
        <w:rPr>
          <w:lang w:val="en-US"/>
        </w:rPr>
        <w:t>reactivity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exhiting</w:t>
      </w:r>
      <w:proofErr w:type="spellEnd"/>
      <w:r>
        <w:rPr>
          <w:lang w:val="en-US"/>
        </w:rPr>
        <w:t xml:space="preserve"> performance at par with CEM II cements. C</w:t>
      </w:r>
      <w:r w:rsidR="00BC6B68">
        <w:rPr>
          <w:lang w:val="en-US"/>
        </w:rPr>
        <w:t xml:space="preserve">alcined clays </w:t>
      </w:r>
      <w:r>
        <w:rPr>
          <w:lang w:val="en-US"/>
        </w:rPr>
        <w:t>demonstrated equivalent performance to conventional SCM’s in concrete testing</w:t>
      </w:r>
      <w:r w:rsidR="00FA1A4D">
        <w:rPr>
          <w:lang w:val="en-US"/>
        </w:rPr>
        <w:t xml:space="preserve"> as well</w:t>
      </w:r>
      <w:r>
        <w:rPr>
          <w:lang w:val="en-US"/>
        </w:rPr>
        <w:t>, with promising results on</w:t>
      </w:r>
      <w:r w:rsidR="00BC6B68">
        <w:rPr>
          <w:lang w:val="en-US"/>
        </w:rPr>
        <w:t xml:space="preserve"> durability.  </w:t>
      </w:r>
    </w:p>
    <w:p w:rsidR="00BC6B68" w:rsidRDefault="00BC6B68" w:rsidP="00FA1E66">
      <w:pPr>
        <w:spacing w:after="20" w:line="240" w:lineRule="auto"/>
        <w:jc w:val="both"/>
        <w:rPr>
          <w:lang w:val="en-US"/>
        </w:rPr>
      </w:pPr>
    </w:p>
    <w:p w:rsidR="00670DAB" w:rsidRPr="00D9723E" w:rsidRDefault="00411CC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D9723E">
        <w:rPr>
          <w:rFonts w:cs="Times New Roman"/>
          <w:b/>
          <w:bCs/>
          <w:szCs w:val="24"/>
          <w:lang w:val="en-US"/>
        </w:rPr>
        <w:t>:</w:t>
      </w:r>
      <w:r w:rsidR="00DE346C" w:rsidRPr="00D9723E">
        <w:rPr>
          <w:rFonts w:cs="Times New Roman"/>
          <w:b/>
          <w:bCs/>
          <w:szCs w:val="24"/>
          <w:lang w:val="en-US"/>
        </w:rPr>
        <w:t xml:space="preserve"> </w:t>
      </w:r>
      <w:r w:rsidR="00F23BD1">
        <w:rPr>
          <w:rFonts w:cs="Times New Roman"/>
          <w:szCs w:val="24"/>
          <w:lang w:val="en-US"/>
        </w:rPr>
        <w:t>cement industry</w:t>
      </w:r>
      <w:r w:rsidR="00DE346C" w:rsidRPr="00D9723E">
        <w:rPr>
          <w:rFonts w:cs="Times New Roman"/>
          <w:szCs w:val="24"/>
          <w:lang w:val="en-US"/>
        </w:rPr>
        <w:t xml:space="preserve">, </w:t>
      </w:r>
      <w:r w:rsidR="00F23BD1">
        <w:rPr>
          <w:rFonts w:cs="Times New Roman"/>
          <w:szCs w:val="24"/>
          <w:lang w:val="en-US"/>
        </w:rPr>
        <w:t xml:space="preserve">calcined clays, </w:t>
      </w:r>
      <w:r w:rsidR="00EA0B43">
        <w:rPr>
          <w:rFonts w:cs="Times New Roman"/>
          <w:szCs w:val="24"/>
          <w:lang w:val="en-US"/>
        </w:rPr>
        <w:t xml:space="preserve">kaolinite, </w:t>
      </w:r>
      <w:proofErr w:type="spellStart"/>
      <w:r w:rsidR="00EA0B43">
        <w:rPr>
          <w:rFonts w:cs="Times New Roman"/>
          <w:szCs w:val="24"/>
          <w:lang w:val="en-US"/>
        </w:rPr>
        <w:t>illite</w:t>
      </w:r>
      <w:proofErr w:type="spellEnd"/>
    </w:p>
    <w:p w:rsidR="000E7582" w:rsidRPr="00D9723E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:rsidR="000E7582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:rsidR="009763C9" w:rsidRPr="004618F4" w:rsidRDefault="009763C9" w:rsidP="00FA1E66">
      <w:pPr>
        <w:spacing w:after="20" w:line="240" w:lineRule="auto"/>
        <w:jc w:val="both"/>
        <w:rPr>
          <w:rFonts w:cs="Times New Roman"/>
          <w:bCs/>
          <w:sz w:val="20"/>
          <w:szCs w:val="20"/>
          <w:lang w:val="en-US"/>
        </w:rPr>
      </w:pPr>
      <w:r w:rsidRPr="004618F4">
        <w:rPr>
          <w:rFonts w:cs="Times New Roman"/>
          <w:bCs/>
          <w:sz w:val="20"/>
          <w:szCs w:val="20"/>
          <w:lang w:val="en-US"/>
        </w:rPr>
        <w:t>[1]</w:t>
      </w:r>
      <w:r w:rsidRPr="004618F4">
        <w:rPr>
          <w:sz w:val="20"/>
          <w:szCs w:val="20"/>
        </w:rPr>
        <w:t xml:space="preserve"> </w:t>
      </w:r>
      <w:r w:rsidRPr="004618F4">
        <w:rPr>
          <w:rFonts w:cs="Times New Roman"/>
          <w:bCs/>
          <w:sz w:val="20"/>
          <w:szCs w:val="20"/>
          <w:lang w:val="en-US"/>
        </w:rPr>
        <w:t>"TITAN Cement Group awarded Leadership Status on climate change by CDP," TITAN Cement Group, 14 December 2021. [Online]. Available: https://www.titan.gr/en/newsroom/news-and-press-releases/new?item=1597.</w:t>
      </w:r>
    </w:p>
    <w:p w:rsidR="00E40EBC" w:rsidRPr="004618F4" w:rsidRDefault="0027478C" w:rsidP="00FA1E66">
      <w:pPr>
        <w:spacing w:after="20" w:line="240" w:lineRule="auto"/>
        <w:jc w:val="both"/>
        <w:rPr>
          <w:rStyle w:val="hps"/>
          <w:rFonts w:cs="Times New Roman"/>
          <w:bCs/>
          <w:sz w:val="20"/>
          <w:szCs w:val="20"/>
          <w:lang w:val="en-US"/>
        </w:rPr>
      </w:pPr>
      <w:r w:rsidRPr="004618F4">
        <w:rPr>
          <w:rStyle w:val="hps"/>
          <w:rFonts w:cs="Times New Roman"/>
          <w:bCs/>
          <w:sz w:val="20"/>
          <w:szCs w:val="20"/>
          <w:lang w:val="en-US"/>
        </w:rPr>
        <w:t>[</w:t>
      </w:r>
      <w:r w:rsidR="009763C9" w:rsidRPr="004618F4">
        <w:rPr>
          <w:rStyle w:val="hps"/>
          <w:rFonts w:cs="Times New Roman"/>
          <w:bCs/>
          <w:sz w:val="20"/>
          <w:szCs w:val="20"/>
          <w:lang w:val="en-US"/>
        </w:rPr>
        <w:t>2</w:t>
      </w:r>
      <w:r w:rsidRPr="004618F4">
        <w:rPr>
          <w:rStyle w:val="hps"/>
          <w:rFonts w:cs="Times New Roman"/>
          <w:bCs/>
          <w:sz w:val="20"/>
          <w:szCs w:val="20"/>
          <w:lang w:val="en-US"/>
        </w:rPr>
        <w:t xml:space="preserve">] </w:t>
      </w:r>
      <w:r w:rsidR="00E40EBC" w:rsidRPr="004618F4">
        <w:rPr>
          <w:rStyle w:val="hps"/>
          <w:rFonts w:cs="Times New Roman"/>
          <w:bCs/>
          <w:sz w:val="20"/>
          <w:szCs w:val="20"/>
          <w:lang w:val="en-US"/>
        </w:rPr>
        <w:t xml:space="preserve">Scrivener, K., </w:t>
      </w:r>
      <w:bookmarkStart w:id="1" w:name="bau0010"/>
      <w:proofErr w:type="spellStart"/>
      <w:r w:rsidR="00E40EBC" w:rsidRPr="004618F4">
        <w:rPr>
          <w:rStyle w:val="hps"/>
          <w:rFonts w:cs="Times New Roman"/>
          <w:bCs/>
          <w:sz w:val="20"/>
          <w:szCs w:val="20"/>
          <w:lang w:val="en-US"/>
        </w:rPr>
        <w:t>Martirena</w:t>
      </w:r>
      <w:proofErr w:type="spellEnd"/>
      <w:r w:rsidR="00E40EBC" w:rsidRPr="004618F4">
        <w:rPr>
          <w:rStyle w:val="hps"/>
          <w:rFonts w:cs="Times New Roman"/>
          <w:bCs/>
          <w:sz w:val="20"/>
          <w:szCs w:val="20"/>
          <w:lang w:val="en-US"/>
        </w:rPr>
        <w:t xml:space="preserve">, F., </w:t>
      </w:r>
      <w:bookmarkStart w:id="2" w:name="bau0015"/>
      <w:bookmarkEnd w:id="1"/>
      <w:proofErr w:type="spellStart"/>
      <w:r w:rsidR="00E40EBC" w:rsidRPr="004618F4">
        <w:rPr>
          <w:rStyle w:val="hps"/>
          <w:rFonts w:cs="Times New Roman"/>
          <w:bCs/>
          <w:sz w:val="20"/>
          <w:szCs w:val="20"/>
          <w:lang w:val="en-US"/>
        </w:rPr>
        <w:t>Bishnoi</w:t>
      </w:r>
      <w:proofErr w:type="spellEnd"/>
      <w:r w:rsidR="00E40EBC" w:rsidRPr="004618F4">
        <w:rPr>
          <w:rStyle w:val="hps"/>
          <w:rFonts w:cs="Times New Roman"/>
          <w:bCs/>
          <w:sz w:val="20"/>
          <w:szCs w:val="20"/>
          <w:lang w:val="en-US"/>
        </w:rPr>
        <w:t xml:space="preserve">, S., </w:t>
      </w:r>
      <w:proofErr w:type="spellStart"/>
      <w:r w:rsidR="00E40EBC" w:rsidRPr="004618F4">
        <w:rPr>
          <w:rStyle w:val="hps"/>
          <w:rFonts w:cs="Times New Roman"/>
          <w:bCs/>
          <w:sz w:val="20"/>
          <w:szCs w:val="20"/>
          <w:lang w:val="en-US"/>
        </w:rPr>
        <w:t>Maity</w:t>
      </w:r>
      <w:proofErr w:type="spellEnd"/>
      <w:r w:rsidR="00E40EBC" w:rsidRPr="004618F4">
        <w:rPr>
          <w:rStyle w:val="hps"/>
          <w:rFonts w:cs="Times New Roman"/>
          <w:bCs/>
          <w:sz w:val="20"/>
          <w:szCs w:val="20"/>
          <w:lang w:val="en-US"/>
        </w:rPr>
        <w:t>, S.,</w:t>
      </w:r>
      <w:bookmarkEnd w:id="2"/>
      <w:r w:rsidR="00E40EBC" w:rsidRPr="004618F4">
        <w:rPr>
          <w:rStyle w:val="hps"/>
          <w:rFonts w:cs="Times New Roman"/>
          <w:bCs/>
          <w:sz w:val="20"/>
          <w:szCs w:val="20"/>
          <w:lang w:val="en-US"/>
        </w:rPr>
        <w:t xml:space="preserve"> (2018). </w:t>
      </w:r>
      <w:r w:rsidR="00E40EBC" w:rsidRPr="004618F4">
        <w:rPr>
          <w:rStyle w:val="hps"/>
          <w:rFonts w:cs="Times New Roman"/>
          <w:bCs/>
          <w:i/>
          <w:sz w:val="20"/>
          <w:szCs w:val="20"/>
          <w:lang w:val="en-US"/>
        </w:rPr>
        <w:t>Cement and Concrete Research.</w:t>
      </w:r>
      <w:r w:rsidR="00E40EBC" w:rsidRPr="004618F4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proofErr w:type="gramStart"/>
      <w:r w:rsidR="00E40EBC" w:rsidRPr="004618F4">
        <w:rPr>
          <w:rStyle w:val="hps"/>
          <w:rFonts w:cs="Times New Roman"/>
          <w:bCs/>
          <w:sz w:val="20"/>
          <w:szCs w:val="20"/>
          <w:lang w:val="en-US"/>
        </w:rPr>
        <w:t>114</w:t>
      </w:r>
      <w:proofErr w:type="gramEnd"/>
      <w:r w:rsidR="00E40EBC" w:rsidRPr="004618F4">
        <w:rPr>
          <w:rStyle w:val="hps"/>
          <w:rFonts w:cs="Times New Roman"/>
          <w:bCs/>
          <w:sz w:val="20"/>
          <w:szCs w:val="20"/>
          <w:lang w:val="en-US"/>
        </w:rPr>
        <w:t xml:space="preserve"> (1): 49-56.</w:t>
      </w:r>
    </w:p>
    <w:p w:rsidR="004F7B38" w:rsidRPr="004618F4" w:rsidRDefault="00E40EBC" w:rsidP="00E40EBC">
      <w:pPr>
        <w:spacing w:after="120" w:line="240" w:lineRule="auto"/>
        <w:rPr>
          <w:rFonts w:cs="Times New Roman"/>
          <w:bCs/>
          <w:sz w:val="20"/>
          <w:szCs w:val="20"/>
          <w:lang w:val="en-US"/>
        </w:rPr>
      </w:pPr>
      <w:r w:rsidRPr="004618F4">
        <w:rPr>
          <w:rStyle w:val="hps"/>
          <w:rFonts w:cs="Times New Roman"/>
          <w:bCs/>
          <w:sz w:val="20"/>
          <w:szCs w:val="20"/>
          <w:lang w:val="en-US"/>
        </w:rPr>
        <w:t>[</w:t>
      </w:r>
      <w:r w:rsidR="009763C9" w:rsidRPr="004618F4">
        <w:rPr>
          <w:rStyle w:val="hps"/>
          <w:rFonts w:cs="Times New Roman"/>
          <w:bCs/>
          <w:sz w:val="20"/>
          <w:szCs w:val="20"/>
          <w:lang w:val="en-US"/>
        </w:rPr>
        <w:t>3</w:t>
      </w:r>
      <w:r w:rsidRPr="004618F4">
        <w:rPr>
          <w:rStyle w:val="hps"/>
          <w:rFonts w:cs="Times New Roman"/>
          <w:bCs/>
          <w:sz w:val="20"/>
          <w:szCs w:val="20"/>
          <w:lang w:val="en-US"/>
        </w:rPr>
        <w:t xml:space="preserve">] Scrivener, K., </w:t>
      </w:r>
      <w:proofErr w:type="spellStart"/>
      <w:r w:rsidRPr="004618F4">
        <w:rPr>
          <w:rStyle w:val="hps"/>
          <w:rFonts w:cs="Times New Roman"/>
          <w:bCs/>
          <w:sz w:val="20"/>
          <w:szCs w:val="20"/>
          <w:lang w:val="en-US"/>
        </w:rPr>
        <w:t>Avet</w:t>
      </w:r>
      <w:proofErr w:type="spellEnd"/>
      <w:r w:rsidRPr="004618F4">
        <w:rPr>
          <w:rStyle w:val="hps"/>
          <w:rFonts w:cs="Times New Roman"/>
          <w:bCs/>
          <w:sz w:val="20"/>
          <w:szCs w:val="20"/>
          <w:lang w:val="en-US"/>
        </w:rPr>
        <w:t xml:space="preserve">, F., </w:t>
      </w:r>
      <w:proofErr w:type="spellStart"/>
      <w:r w:rsidRPr="004618F4">
        <w:rPr>
          <w:rStyle w:val="hps"/>
          <w:rFonts w:cs="Times New Roman"/>
          <w:bCs/>
          <w:sz w:val="20"/>
          <w:szCs w:val="20"/>
          <w:lang w:val="en-US"/>
        </w:rPr>
        <w:t>Maraghechi</w:t>
      </w:r>
      <w:proofErr w:type="spellEnd"/>
      <w:r w:rsidRPr="004618F4">
        <w:rPr>
          <w:rStyle w:val="hps"/>
          <w:rFonts w:cs="Times New Roman"/>
          <w:bCs/>
          <w:sz w:val="20"/>
          <w:szCs w:val="20"/>
          <w:lang w:val="en-US"/>
        </w:rPr>
        <w:t xml:space="preserve">, H., </w:t>
      </w:r>
      <w:r w:rsidRPr="004618F4">
        <w:rPr>
          <w:rStyle w:val="hps"/>
          <w:rFonts w:cs="Times New Roman"/>
          <w:bCs/>
          <w:i/>
          <w:sz w:val="20"/>
          <w:szCs w:val="20"/>
          <w:lang w:val="en-US"/>
        </w:rPr>
        <w:t>et al</w:t>
      </w:r>
      <w:r w:rsidRPr="004618F4">
        <w:rPr>
          <w:rStyle w:val="hps"/>
          <w:rFonts w:cs="Times New Roman"/>
          <w:bCs/>
          <w:sz w:val="20"/>
          <w:szCs w:val="20"/>
          <w:lang w:val="en-US"/>
        </w:rPr>
        <w:t xml:space="preserve">. (2019). </w:t>
      </w:r>
      <w:r w:rsidRPr="004618F4">
        <w:rPr>
          <w:rStyle w:val="hps"/>
          <w:rFonts w:cs="Times New Roman"/>
          <w:bCs/>
          <w:i/>
          <w:sz w:val="20"/>
          <w:szCs w:val="20"/>
          <w:lang w:val="en-US"/>
        </w:rPr>
        <w:t>Green Materials</w:t>
      </w:r>
      <w:r w:rsidRPr="004618F4">
        <w:rPr>
          <w:rStyle w:val="hps"/>
          <w:rFonts w:cs="Times New Roman"/>
          <w:bCs/>
          <w:sz w:val="20"/>
          <w:szCs w:val="20"/>
          <w:lang w:val="en-US"/>
        </w:rPr>
        <w:t xml:space="preserve"> 7(1): 3–14.</w:t>
      </w:r>
    </w:p>
    <w:sectPr w:rsidR="004F7B38" w:rsidRPr="004618F4" w:rsidSect="000323E8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AD" w:rsidRDefault="001650AD" w:rsidP="00B10FCD">
      <w:pPr>
        <w:spacing w:after="0" w:line="240" w:lineRule="auto"/>
      </w:pPr>
      <w:r>
        <w:separator/>
      </w:r>
    </w:p>
  </w:endnote>
  <w:endnote w:type="continuationSeparator" w:id="0">
    <w:p w:rsidR="001650AD" w:rsidRDefault="001650AD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763091"/>
      <w:docPartObj>
        <w:docPartGallery w:val="Page Numbers (Bottom of Page)"/>
        <w:docPartUnique/>
      </w:docPartObj>
    </w:sdtPr>
    <w:sdtEndPr/>
    <w:sdtContent>
      <w:p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D602E2" w:rsidRPr="00D602E2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AD" w:rsidRDefault="001650AD" w:rsidP="00B10FCD">
      <w:pPr>
        <w:spacing w:after="0" w:line="240" w:lineRule="auto"/>
      </w:pPr>
      <w:r>
        <w:separator/>
      </w:r>
    </w:p>
  </w:footnote>
  <w:footnote w:type="continuationSeparator" w:id="0">
    <w:p w:rsidR="001650AD" w:rsidRDefault="001650AD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55CAD"/>
    <w:rsid w:val="000974C4"/>
    <w:rsid w:val="000A0DA8"/>
    <w:rsid w:val="000B4A81"/>
    <w:rsid w:val="000E7582"/>
    <w:rsid w:val="00100E5B"/>
    <w:rsid w:val="001327BE"/>
    <w:rsid w:val="00134726"/>
    <w:rsid w:val="00137B0D"/>
    <w:rsid w:val="001650AD"/>
    <w:rsid w:val="00197A21"/>
    <w:rsid w:val="001D52C5"/>
    <w:rsid w:val="001D5C82"/>
    <w:rsid w:val="00257888"/>
    <w:rsid w:val="002607CE"/>
    <w:rsid w:val="0027478C"/>
    <w:rsid w:val="002937B1"/>
    <w:rsid w:val="002938E7"/>
    <w:rsid w:val="002B13CB"/>
    <w:rsid w:val="003F4BCB"/>
    <w:rsid w:val="00406EAA"/>
    <w:rsid w:val="00411CC6"/>
    <w:rsid w:val="004618F4"/>
    <w:rsid w:val="004638DB"/>
    <w:rsid w:val="004E4D14"/>
    <w:rsid w:val="004F7B38"/>
    <w:rsid w:val="00541B49"/>
    <w:rsid w:val="00553A8E"/>
    <w:rsid w:val="005A4565"/>
    <w:rsid w:val="005D4EB8"/>
    <w:rsid w:val="00650F36"/>
    <w:rsid w:val="00670DAB"/>
    <w:rsid w:val="0068173C"/>
    <w:rsid w:val="00683F40"/>
    <w:rsid w:val="00705DF0"/>
    <w:rsid w:val="00777335"/>
    <w:rsid w:val="00905D69"/>
    <w:rsid w:val="00915963"/>
    <w:rsid w:val="0091656E"/>
    <w:rsid w:val="00935497"/>
    <w:rsid w:val="0097287A"/>
    <w:rsid w:val="009763C9"/>
    <w:rsid w:val="009803F2"/>
    <w:rsid w:val="009803F8"/>
    <w:rsid w:val="0098278B"/>
    <w:rsid w:val="00997EF7"/>
    <w:rsid w:val="009A54EE"/>
    <w:rsid w:val="009B1D68"/>
    <w:rsid w:val="009C653D"/>
    <w:rsid w:val="00A65EF0"/>
    <w:rsid w:val="00A7464D"/>
    <w:rsid w:val="00A82616"/>
    <w:rsid w:val="00A84D47"/>
    <w:rsid w:val="00A87B31"/>
    <w:rsid w:val="00AA4FE7"/>
    <w:rsid w:val="00AB16ED"/>
    <w:rsid w:val="00AC44BD"/>
    <w:rsid w:val="00AD393E"/>
    <w:rsid w:val="00AE1EBD"/>
    <w:rsid w:val="00AF0ED5"/>
    <w:rsid w:val="00AF459A"/>
    <w:rsid w:val="00B10FCD"/>
    <w:rsid w:val="00B36AC7"/>
    <w:rsid w:val="00BC0E4E"/>
    <w:rsid w:val="00BC6B68"/>
    <w:rsid w:val="00C04EBD"/>
    <w:rsid w:val="00C07544"/>
    <w:rsid w:val="00C55D63"/>
    <w:rsid w:val="00C84852"/>
    <w:rsid w:val="00C908D0"/>
    <w:rsid w:val="00CF4EEC"/>
    <w:rsid w:val="00D258CF"/>
    <w:rsid w:val="00D602E2"/>
    <w:rsid w:val="00D678BE"/>
    <w:rsid w:val="00D77BFD"/>
    <w:rsid w:val="00D80852"/>
    <w:rsid w:val="00D959F3"/>
    <w:rsid w:val="00D9723E"/>
    <w:rsid w:val="00DA5472"/>
    <w:rsid w:val="00DE346C"/>
    <w:rsid w:val="00E0644E"/>
    <w:rsid w:val="00E40EBC"/>
    <w:rsid w:val="00E6180F"/>
    <w:rsid w:val="00E63CAC"/>
    <w:rsid w:val="00E76F1F"/>
    <w:rsid w:val="00E853C3"/>
    <w:rsid w:val="00E87E35"/>
    <w:rsid w:val="00E97F55"/>
    <w:rsid w:val="00EA0B43"/>
    <w:rsid w:val="00EC50B1"/>
    <w:rsid w:val="00ED7AD7"/>
    <w:rsid w:val="00EE2BED"/>
    <w:rsid w:val="00F13759"/>
    <w:rsid w:val="00F23BD1"/>
    <w:rsid w:val="00F25ECD"/>
    <w:rsid w:val="00F838E5"/>
    <w:rsid w:val="00FA1A4D"/>
    <w:rsid w:val="00FA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EF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customStyle="1" w:styleId="text">
    <w:name w:val="text"/>
    <w:basedOn w:val="DefaultParagraphFont"/>
    <w:rsid w:val="00E40EBC"/>
  </w:style>
  <w:style w:type="character" w:customStyle="1" w:styleId="author-ref">
    <w:name w:val="author-ref"/>
    <w:basedOn w:val="DefaultParagraphFont"/>
    <w:rsid w:val="00E40EBC"/>
  </w:style>
  <w:style w:type="character" w:customStyle="1" w:styleId="Heading1Char">
    <w:name w:val="Heading 1 Char"/>
    <w:basedOn w:val="DefaultParagraphFont"/>
    <w:link w:val="Heading1"/>
    <w:uiPriority w:val="9"/>
    <w:rsid w:val="00A65E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A6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papargyriou@titan.g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0668A8331C240AB91C74749917B23" ma:contentTypeVersion="14" ma:contentTypeDescription="Create a new document." ma:contentTypeScope="" ma:versionID="09a32e7e9cb4a2cc1cded3196aa2dd24">
  <xsd:schema xmlns:xsd="http://www.w3.org/2001/XMLSchema" xmlns:xs="http://www.w3.org/2001/XMLSchema" xmlns:p="http://schemas.microsoft.com/office/2006/metadata/properties" xmlns:ns3="e58e94e4-eaad-4bab-90ff-e3f24eda214c" xmlns:ns4="d2991033-5218-4b96-b357-b059a5e8d3dc" targetNamespace="http://schemas.microsoft.com/office/2006/metadata/properties" ma:root="true" ma:fieldsID="bf833b1b259fc154865bc681a7b37fc0" ns3:_="" ns4:_="">
    <xsd:import namespace="e58e94e4-eaad-4bab-90ff-e3f24eda214c"/>
    <xsd:import namespace="d2991033-5218-4b96-b357-b059a5e8d3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e94e4-eaad-4bab-90ff-e3f24eda2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1033-5218-4b96-b357-b059a5e8d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TIT21</b:Tag>
    <b:SourceType>InternetSite</b:SourceType>
    <b:Guid>{EF8D6C1E-7C01-40B6-8C33-712FBEF42457}</b:Guid>
    <b:Title>TITAN Cement Group awarded Leadership Status on climate change by CDP</b:Title>
    <b:Year>2021</b:Year>
    <b:ProductionCompany>TITAN Cement Group</b:ProductionCompany>
    <b:Month>December</b:Month>
    <b:Day>14</b:Day>
    <b:URL>https://www.titan.gr/en/newsroom/news-and-press-releases/new?item=1597</b:URL>
    <b:RefOrder>1</b:RefOrder>
  </b:Source>
</b:Sources>
</file>

<file path=customXml/itemProps1.xml><?xml version="1.0" encoding="utf-8"?>
<ds:datastoreItem xmlns:ds="http://schemas.openxmlformats.org/officeDocument/2006/customXml" ds:itemID="{A2A279C3-0498-41CD-8024-E961B05CB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CF4DD-30FC-4F2C-AA6C-25F703915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B7513-4737-4FC2-A805-F02C037D9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e94e4-eaad-4bab-90ff-e3f24eda214c"/>
    <ds:schemaRef ds:uri="d2991033-5218-4b96-b357-b059a5e8d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067CD-D3CA-4125-AF8A-FE1BA259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Papargyriou Despoina</cp:lastModifiedBy>
  <cp:revision>2</cp:revision>
  <cp:lastPrinted>2016-12-14T08:08:00Z</cp:lastPrinted>
  <dcterms:created xsi:type="dcterms:W3CDTF">2022-02-13T09:38:00Z</dcterms:created>
  <dcterms:modified xsi:type="dcterms:W3CDTF">2022-02-13T09:38:00Z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0x010100DD10668A8331C240AB91C74749917B23</vt:lpwstr>
  </property>
</Properties>
</file>