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5928" w14:textId="77777777" w:rsidR="00C04EBD" w:rsidRPr="00F86A0C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</w:p>
    <w:p w14:paraId="4479A6E7" w14:textId="24A215FC" w:rsidR="002A08AA" w:rsidRPr="005320F0" w:rsidRDefault="00901EDF" w:rsidP="00901EDF">
      <w:pPr>
        <w:spacing w:before="240"/>
        <w:ind w:right="16"/>
        <w:jc w:val="center"/>
        <w:rPr>
          <w:rFonts w:eastAsia="Times New Roman" w:cstheme="minorHAnsi"/>
          <w:b/>
          <w:iCs/>
          <w:szCs w:val="24"/>
          <w:u w:val="single"/>
          <w:lang w:val="el-GR"/>
        </w:rPr>
      </w:pPr>
      <w:bookmarkStart w:id="0" w:name="_Hlk92530103"/>
      <w:r>
        <w:rPr>
          <w:b/>
          <w:i/>
          <w:lang w:val="el-GR"/>
        </w:rPr>
        <w:t>Ανάπτυξη κινητής μονάδας οζονισμού για την εξυγί</w:t>
      </w:r>
      <w:r w:rsidR="005043E3">
        <w:rPr>
          <w:b/>
          <w:i/>
          <w:lang w:val="el-GR"/>
        </w:rPr>
        <w:t xml:space="preserve">ανση </w:t>
      </w:r>
      <w:r>
        <w:rPr>
          <w:b/>
          <w:i/>
          <w:lang w:val="el-GR"/>
        </w:rPr>
        <w:t>ρυπασμένων εδαφών και λάσπης γεωτρή</w:t>
      </w:r>
      <w:r w:rsidRPr="00901EDF">
        <w:rPr>
          <w:b/>
          <w:i/>
          <w:lang w:val="el-GR"/>
        </w:rPr>
        <w:t>σεων</w:t>
      </w:r>
    </w:p>
    <w:p w14:paraId="107FD74B" w14:textId="0D5A3227" w:rsidR="0041005D" w:rsidRPr="005043E3" w:rsidRDefault="005043E3" w:rsidP="005043E3">
      <w:pPr>
        <w:spacing w:before="240"/>
        <w:ind w:right="16"/>
        <w:jc w:val="center"/>
        <w:rPr>
          <w:rFonts w:eastAsia="Times New Roman" w:cstheme="minorHAnsi"/>
          <w:b/>
          <w:iCs/>
          <w:szCs w:val="24"/>
          <w:vertAlign w:val="superscript"/>
          <w:lang w:val="el-GR"/>
        </w:rPr>
      </w:pPr>
      <w:r w:rsidRPr="008660E5">
        <w:rPr>
          <w:rFonts w:eastAsia="Times New Roman" w:cstheme="minorHAnsi"/>
          <w:b/>
          <w:iCs/>
          <w:szCs w:val="24"/>
          <w:u w:val="single"/>
          <w:lang w:val="el-GR"/>
        </w:rPr>
        <w:t>Β. Οικονόμου</w:t>
      </w:r>
      <w:r w:rsidRPr="008660E5">
        <w:rPr>
          <w:rFonts w:eastAsia="Times New Roman" w:cstheme="minorHAnsi"/>
          <w:b/>
          <w:iCs/>
          <w:szCs w:val="24"/>
          <w:u w:val="single"/>
          <w:vertAlign w:val="superscript"/>
          <w:lang w:val="el-GR"/>
        </w:rPr>
        <w:t>1</w:t>
      </w:r>
      <w:r w:rsidRPr="005043E3">
        <w:rPr>
          <w:rFonts w:eastAsia="Times New Roman" w:cstheme="minorHAnsi"/>
          <w:b/>
          <w:iCs/>
          <w:szCs w:val="24"/>
          <w:lang w:val="el-GR"/>
        </w:rPr>
        <w:t>,</w:t>
      </w:r>
      <w:r w:rsidRPr="005043E3">
        <w:rPr>
          <w:rFonts w:cs="Calibri"/>
          <w:b/>
          <w:iCs/>
          <w:lang w:val="el-GR"/>
        </w:rPr>
        <w:t xml:space="preserve"> Ι. Ζαρκάδας</w:t>
      </w:r>
      <w:r>
        <w:rPr>
          <w:rFonts w:cs="Calibri"/>
          <w:b/>
          <w:iCs/>
          <w:vertAlign w:val="superscript"/>
          <w:lang w:val="el-GR"/>
        </w:rPr>
        <w:t>1</w:t>
      </w:r>
      <w:r w:rsidRPr="005043E3">
        <w:rPr>
          <w:rFonts w:eastAsia="Times New Roman" w:cstheme="minorHAnsi"/>
          <w:b/>
          <w:iCs/>
          <w:szCs w:val="24"/>
          <w:lang w:val="el-GR"/>
        </w:rPr>
        <w:t xml:space="preserve">, </w:t>
      </w:r>
      <w:r w:rsidRPr="005043E3">
        <w:rPr>
          <w:rFonts w:eastAsia="Times New Roman" w:cstheme="minorHAnsi"/>
          <w:b/>
          <w:iCs/>
          <w:szCs w:val="24"/>
          <w:lang w:val="en-US"/>
        </w:rPr>
        <w:t>K</w:t>
      </w:r>
      <w:r w:rsidRPr="005043E3">
        <w:rPr>
          <w:rFonts w:eastAsia="Times New Roman" w:cstheme="minorHAnsi"/>
          <w:b/>
          <w:iCs/>
          <w:szCs w:val="24"/>
          <w:lang w:val="el-GR"/>
        </w:rPr>
        <w:t>. Χρστοδουλής</w:t>
      </w:r>
      <w:r>
        <w:rPr>
          <w:rFonts w:eastAsia="Times New Roman" w:cstheme="minorHAnsi"/>
          <w:b/>
          <w:iCs/>
          <w:szCs w:val="24"/>
          <w:vertAlign w:val="superscript"/>
          <w:lang w:val="el-GR"/>
        </w:rPr>
        <w:t>2</w:t>
      </w:r>
      <w:r>
        <w:rPr>
          <w:rFonts w:eastAsia="Times New Roman" w:cstheme="minorHAnsi"/>
          <w:b/>
          <w:iCs/>
          <w:szCs w:val="24"/>
          <w:lang w:val="el-GR"/>
        </w:rPr>
        <w:t xml:space="preserve">, </w:t>
      </w:r>
      <w:r w:rsidR="00901EDF" w:rsidRPr="005043E3">
        <w:rPr>
          <w:rFonts w:eastAsia="Times New Roman" w:cstheme="minorHAnsi"/>
          <w:b/>
          <w:iCs/>
          <w:szCs w:val="24"/>
          <w:lang w:val="el-GR"/>
        </w:rPr>
        <w:t>Χ. Τσακίρογλου</w:t>
      </w:r>
      <w:r w:rsidR="008660E5">
        <w:rPr>
          <w:rFonts w:eastAsia="Times New Roman" w:cstheme="minorHAnsi"/>
          <w:b/>
          <w:iCs/>
          <w:szCs w:val="24"/>
          <w:vertAlign w:val="superscript"/>
          <w:lang w:val="el-GR"/>
        </w:rPr>
        <w:t>2</w:t>
      </w:r>
      <w:r w:rsidR="002A08AA" w:rsidRPr="005043E3">
        <w:rPr>
          <w:rFonts w:eastAsia="Times New Roman" w:cstheme="minorHAnsi"/>
          <w:b/>
          <w:iCs/>
          <w:szCs w:val="24"/>
          <w:lang w:val="el-GR"/>
        </w:rPr>
        <w:t>*</w:t>
      </w:r>
    </w:p>
    <w:p w14:paraId="6A5564E5" w14:textId="7094F579" w:rsidR="0052704B" w:rsidRDefault="005043E3" w:rsidP="00901EDF">
      <w:pPr>
        <w:spacing w:after="0" w:line="240" w:lineRule="auto"/>
        <w:ind w:right="17"/>
        <w:jc w:val="center"/>
        <w:rPr>
          <w:rFonts w:cstheme="minorHAnsi"/>
          <w:i/>
          <w:noProof/>
          <w:szCs w:val="24"/>
          <w:lang w:val="el-GR"/>
        </w:rPr>
      </w:pPr>
      <w:r>
        <w:rPr>
          <w:rFonts w:eastAsia="Times New Roman" w:cstheme="minorHAnsi"/>
          <w:i/>
          <w:szCs w:val="24"/>
          <w:vertAlign w:val="superscript"/>
          <w:lang w:val="el-GR"/>
        </w:rPr>
        <w:t xml:space="preserve">1 </w:t>
      </w:r>
      <w:r w:rsidR="00C66F27" w:rsidRPr="00901EDF">
        <w:rPr>
          <w:rFonts w:eastAsia="Times New Roman" w:cstheme="minorHAnsi"/>
          <w:i/>
          <w:szCs w:val="24"/>
        </w:rPr>
        <w:t>POLYECO</w:t>
      </w:r>
      <w:r w:rsidR="00C66F27" w:rsidRPr="00901EDF">
        <w:rPr>
          <w:rFonts w:eastAsia="Times New Roman" w:cstheme="minorHAnsi"/>
          <w:i/>
          <w:szCs w:val="24"/>
          <w:lang w:val="el-GR"/>
        </w:rPr>
        <w:t xml:space="preserve"> </w:t>
      </w:r>
      <w:r w:rsidR="00C66F27" w:rsidRPr="00901EDF">
        <w:rPr>
          <w:rFonts w:eastAsia="Times New Roman" w:cstheme="minorHAnsi"/>
          <w:i/>
          <w:szCs w:val="24"/>
        </w:rPr>
        <w:t>A</w:t>
      </w:r>
      <w:r w:rsidR="00C66F27" w:rsidRPr="00901EDF">
        <w:rPr>
          <w:rFonts w:eastAsia="Times New Roman" w:cstheme="minorHAnsi"/>
          <w:i/>
          <w:szCs w:val="24"/>
          <w:lang w:val="el-GR"/>
        </w:rPr>
        <w:t>.</w:t>
      </w:r>
      <w:r w:rsidR="00C66F27" w:rsidRPr="00901EDF">
        <w:rPr>
          <w:rFonts w:eastAsia="Times New Roman" w:cstheme="minorHAnsi"/>
          <w:i/>
          <w:szCs w:val="24"/>
        </w:rPr>
        <w:t>E</w:t>
      </w:r>
      <w:r w:rsidR="00C66F27" w:rsidRPr="00901EDF">
        <w:rPr>
          <w:rFonts w:eastAsia="Times New Roman" w:cstheme="minorHAnsi"/>
          <w:i/>
          <w:szCs w:val="24"/>
          <w:lang w:val="el-GR"/>
        </w:rPr>
        <w:t>.</w:t>
      </w:r>
      <w:r w:rsidR="008A7E68" w:rsidRPr="00901EDF">
        <w:rPr>
          <w:rFonts w:eastAsia="Times New Roman" w:cstheme="minorHAnsi"/>
          <w:i/>
          <w:szCs w:val="24"/>
          <w:lang w:val="el-GR"/>
        </w:rPr>
        <w:t xml:space="preserve">, </w:t>
      </w:r>
      <w:r w:rsidR="00901EDF" w:rsidRPr="00901EDF">
        <w:rPr>
          <w:rFonts w:cstheme="minorHAnsi"/>
          <w:i/>
          <w:noProof/>
          <w:szCs w:val="24"/>
          <w:lang w:val="el-GR"/>
        </w:rPr>
        <w:t>ΒΙΠΕ ΣΙΝΔΟΥ Ο.Τ.52Δ, 57022 Θεσσαλονίκη</w:t>
      </w:r>
    </w:p>
    <w:p w14:paraId="27C88BAB" w14:textId="1EFE505C" w:rsidR="005043E3" w:rsidRPr="005320F0" w:rsidRDefault="005043E3" w:rsidP="005043E3">
      <w:pPr>
        <w:spacing w:after="0" w:line="240" w:lineRule="auto"/>
        <w:ind w:right="17"/>
        <w:jc w:val="center"/>
        <w:rPr>
          <w:rFonts w:eastAsia="Times New Roman" w:cstheme="minorHAnsi"/>
          <w:i/>
          <w:szCs w:val="24"/>
          <w:lang w:val="el-GR"/>
        </w:rPr>
      </w:pPr>
      <w:r>
        <w:rPr>
          <w:rFonts w:eastAsia="Times New Roman" w:cstheme="minorHAnsi"/>
          <w:i/>
          <w:iCs/>
          <w:szCs w:val="24"/>
          <w:vertAlign w:val="superscript"/>
          <w:lang w:val="el-GR"/>
        </w:rPr>
        <w:t>2</w:t>
      </w:r>
      <w:r>
        <w:rPr>
          <w:rFonts w:eastAsia="Times New Roman" w:cstheme="minorHAnsi"/>
          <w:i/>
          <w:szCs w:val="24"/>
          <w:lang w:val="el-GR"/>
        </w:rPr>
        <w:t xml:space="preserve"> </w:t>
      </w:r>
      <w:r>
        <w:rPr>
          <w:i/>
          <w:color w:val="303030"/>
          <w:szCs w:val="24"/>
          <w:lang w:val="el-GR"/>
        </w:rPr>
        <w:t>ΙΤΕ/ΙΕΧΜΗ</w:t>
      </w:r>
      <w:r w:rsidRPr="005320F0">
        <w:rPr>
          <w:rFonts w:eastAsia="Times New Roman" w:cstheme="minorHAnsi"/>
          <w:i/>
          <w:szCs w:val="24"/>
          <w:lang w:val="el-GR"/>
        </w:rPr>
        <w:t xml:space="preserve">, 26504, </w:t>
      </w:r>
      <w:r>
        <w:rPr>
          <w:rFonts w:eastAsia="Times New Roman" w:cstheme="minorHAnsi"/>
          <w:i/>
          <w:szCs w:val="24"/>
          <w:lang w:val="el-GR"/>
        </w:rPr>
        <w:t>Πάτρα</w:t>
      </w:r>
      <w:bookmarkStart w:id="1" w:name="_GoBack"/>
      <w:bookmarkEnd w:id="1"/>
    </w:p>
    <w:p w14:paraId="5C972B3D" w14:textId="221BD475" w:rsidR="00257888" w:rsidRPr="005043E3" w:rsidRDefault="008A7E68" w:rsidP="0052704B">
      <w:pPr>
        <w:spacing w:after="0" w:line="240" w:lineRule="auto"/>
        <w:ind w:right="17"/>
        <w:jc w:val="center"/>
        <w:rPr>
          <w:rStyle w:val="Hyperlink"/>
          <w:i/>
          <w:sz w:val="22"/>
          <w:lang w:val="el-GR"/>
        </w:rPr>
      </w:pPr>
      <w:r w:rsidRPr="005043E3">
        <w:rPr>
          <w:i/>
          <w:sz w:val="22"/>
          <w:lang w:val="el-GR"/>
        </w:rPr>
        <w:t>*</w:t>
      </w:r>
      <w:r w:rsidR="0041005D" w:rsidRPr="0041005D">
        <w:rPr>
          <w:i/>
          <w:sz w:val="22"/>
          <w:u w:val="single"/>
        </w:rPr>
        <w:t>Email</w:t>
      </w:r>
      <w:r w:rsidR="0041005D" w:rsidRPr="005043E3">
        <w:rPr>
          <w:i/>
          <w:sz w:val="22"/>
          <w:u w:val="single"/>
          <w:lang w:val="el-GR"/>
        </w:rPr>
        <w:t xml:space="preserve">: </w:t>
      </w:r>
      <w:hyperlink r:id="rId8" w:history="1">
        <w:r w:rsidR="00901EDF" w:rsidRPr="004753FC">
          <w:rPr>
            <w:rStyle w:val="Hyperlink"/>
            <w:i/>
            <w:sz w:val="22"/>
          </w:rPr>
          <w:t>c</w:t>
        </w:r>
        <w:r w:rsidR="00901EDF" w:rsidRPr="004753FC">
          <w:rPr>
            <w:rStyle w:val="Hyperlink"/>
            <w:i/>
            <w:sz w:val="22"/>
            <w:lang w:val="en-US"/>
          </w:rPr>
          <w:t>tsakir</w:t>
        </w:r>
        <w:r w:rsidR="00901EDF" w:rsidRPr="005043E3">
          <w:rPr>
            <w:rStyle w:val="Hyperlink"/>
            <w:i/>
            <w:sz w:val="22"/>
            <w:lang w:val="el-GR"/>
          </w:rPr>
          <w:t>@</w:t>
        </w:r>
        <w:r w:rsidR="00901EDF" w:rsidRPr="004753FC">
          <w:rPr>
            <w:rStyle w:val="Hyperlink"/>
            <w:i/>
            <w:sz w:val="22"/>
          </w:rPr>
          <w:t>iceht</w:t>
        </w:r>
        <w:r w:rsidR="00901EDF" w:rsidRPr="005043E3">
          <w:rPr>
            <w:rStyle w:val="Hyperlink"/>
            <w:i/>
            <w:sz w:val="22"/>
            <w:lang w:val="el-GR"/>
          </w:rPr>
          <w:t>.</w:t>
        </w:r>
        <w:r w:rsidR="00901EDF" w:rsidRPr="004753FC">
          <w:rPr>
            <w:rStyle w:val="Hyperlink"/>
            <w:i/>
            <w:sz w:val="22"/>
          </w:rPr>
          <w:t>forth</w:t>
        </w:r>
        <w:r w:rsidR="00901EDF" w:rsidRPr="005043E3">
          <w:rPr>
            <w:rStyle w:val="Hyperlink"/>
            <w:i/>
            <w:sz w:val="22"/>
            <w:lang w:val="el-GR"/>
          </w:rPr>
          <w:t>.</w:t>
        </w:r>
        <w:r w:rsidR="00901EDF" w:rsidRPr="004753FC">
          <w:rPr>
            <w:rStyle w:val="Hyperlink"/>
            <w:i/>
            <w:sz w:val="22"/>
          </w:rPr>
          <w:t>gr</w:t>
        </w:r>
      </w:hyperlink>
      <w:r w:rsidR="002A08AA" w:rsidRPr="005043E3">
        <w:rPr>
          <w:rStyle w:val="Hyperlink"/>
          <w:i/>
          <w:sz w:val="22"/>
          <w:lang w:val="el-GR"/>
        </w:rPr>
        <w:t xml:space="preserve"> </w:t>
      </w:r>
      <w:r w:rsidR="00B9193D" w:rsidRPr="005043E3">
        <w:rPr>
          <w:rStyle w:val="Hyperlink"/>
          <w:i/>
          <w:sz w:val="22"/>
          <w:lang w:val="el-GR"/>
        </w:rPr>
        <w:t xml:space="preserve"> </w:t>
      </w:r>
    </w:p>
    <w:p w14:paraId="42704218" w14:textId="04659B55" w:rsidR="00312D7A" w:rsidRDefault="00312D7A" w:rsidP="0052704B">
      <w:pPr>
        <w:spacing w:after="0" w:line="240" w:lineRule="auto"/>
        <w:ind w:right="17"/>
        <w:jc w:val="center"/>
        <w:rPr>
          <w:rStyle w:val="hps"/>
          <w:i/>
          <w:sz w:val="22"/>
          <w:u w:val="single"/>
          <w:lang w:val="el-GR"/>
        </w:rPr>
      </w:pPr>
    </w:p>
    <w:p w14:paraId="4904CAD2" w14:textId="77777777" w:rsidR="00770595" w:rsidRPr="005043E3" w:rsidRDefault="00770595" w:rsidP="0052704B">
      <w:pPr>
        <w:spacing w:after="0" w:line="240" w:lineRule="auto"/>
        <w:ind w:right="17"/>
        <w:jc w:val="center"/>
        <w:rPr>
          <w:rStyle w:val="hps"/>
          <w:i/>
          <w:sz w:val="22"/>
          <w:u w:val="single"/>
          <w:lang w:val="el-GR"/>
        </w:rPr>
      </w:pPr>
    </w:p>
    <w:bookmarkEnd w:id="0"/>
    <w:p w14:paraId="22E3C734" w14:textId="3AF39A97" w:rsidR="00C8029A" w:rsidRPr="005320F0" w:rsidRDefault="00312D7A" w:rsidP="001327BE">
      <w:pPr>
        <w:spacing w:after="20" w:line="240" w:lineRule="auto"/>
        <w:jc w:val="both"/>
        <w:rPr>
          <w:rStyle w:val="hps"/>
          <w:rFonts w:cs="Times New Roman"/>
          <w:bCs/>
          <w:color w:val="FF0000"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ΠΕΡΙΛΗΨΗ</w:t>
      </w:r>
      <w:r w:rsidR="00AB7067" w:rsidRPr="005320F0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1485CB94" w14:textId="77777777" w:rsidR="00901EDF" w:rsidRDefault="003F459E" w:rsidP="008E1A85">
      <w:pPr>
        <w:spacing w:after="0" w:line="240" w:lineRule="auto"/>
        <w:jc w:val="both"/>
        <w:rPr>
          <w:rFonts w:cs="Times New Roman"/>
          <w:sz w:val="22"/>
          <w:lang w:val="el-GR"/>
        </w:rPr>
      </w:pPr>
      <w:r w:rsidRPr="008E3538">
        <w:rPr>
          <w:rFonts w:cstheme="minorHAnsi"/>
          <w:sz w:val="22"/>
          <w:lang w:val="el-GR"/>
        </w:rPr>
        <w:t>Η βιομηχανία πετρελαίου και φυσικού αερίου παράγει σημαντικές ποσότητες παραπροϊόντων και αποβλήτων τα οποία απαιτούν ορθολογική διαχείριση και επεξεργασία</w:t>
      </w:r>
      <w:r w:rsidR="008E3538" w:rsidRPr="008E3538">
        <w:rPr>
          <w:rStyle w:val="EndnoteReference"/>
          <w:rFonts w:cstheme="minorHAnsi"/>
          <w:sz w:val="22"/>
        </w:rPr>
        <w:endnoteReference w:id="1"/>
      </w:r>
      <w:r w:rsidR="008E3538" w:rsidRPr="008E3538">
        <w:rPr>
          <w:rFonts w:cstheme="minorHAnsi"/>
          <w:sz w:val="22"/>
          <w:lang w:val="el-GR"/>
        </w:rPr>
        <w:t xml:space="preserve">. </w:t>
      </w:r>
      <w:r w:rsidR="008E3538" w:rsidRPr="00770595">
        <w:rPr>
          <w:rFonts w:cstheme="minorHAnsi"/>
          <w:sz w:val="22"/>
          <w:lang w:val="el-GR"/>
        </w:rPr>
        <w:t>Τα θραύσματα πετρωμάτων από γεωτρήσεις υδρογονανθράκων αποτελούν τα κύρια απόβλητα που παράγονται κατά τη διαδικασία εξερεύνησης και απόληψης πετρελαίου &amp; φυσικού αερίου</w:t>
      </w:r>
      <w:r w:rsidR="008E3538" w:rsidRPr="008E1A85">
        <w:rPr>
          <w:rStyle w:val="EndnoteReference"/>
          <w:rFonts w:cstheme="minorHAnsi"/>
          <w:sz w:val="22"/>
        </w:rPr>
        <w:endnoteReference w:id="2"/>
      </w:r>
      <w:r w:rsidR="008E3538" w:rsidRPr="00770595">
        <w:rPr>
          <w:rFonts w:cstheme="minorHAnsi"/>
          <w:sz w:val="22"/>
          <w:lang w:val="el-GR"/>
        </w:rPr>
        <w:t xml:space="preserve">. </w:t>
      </w:r>
      <w:r w:rsidR="008E3538" w:rsidRPr="00901EDF">
        <w:rPr>
          <w:rFonts w:cstheme="minorHAnsi"/>
          <w:sz w:val="22"/>
          <w:lang w:val="el-GR"/>
        </w:rPr>
        <w:t xml:space="preserve">Αν και μέρος της λάσπης γεώτρησης διαχωρίζεται από τα θραύσματα και επιστρέφει στο σύστημα </w:t>
      </w:r>
      <w:proofErr w:type="spellStart"/>
      <w:r w:rsidR="008E3538" w:rsidRPr="00901EDF">
        <w:rPr>
          <w:rFonts w:cstheme="minorHAnsi"/>
          <w:sz w:val="22"/>
          <w:lang w:val="el-GR"/>
        </w:rPr>
        <w:t>ανακύκλοφορίας</w:t>
      </w:r>
      <w:proofErr w:type="spellEnd"/>
      <w:r w:rsidR="008E3538" w:rsidRPr="00901EDF">
        <w:rPr>
          <w:rFonts w:cstheme="minorHAnsi"/>
          <w:sz w:val="22"/>
          <w:lang w:val="el-GR"/>
        </w:rPr>
        <w:t xml:space="preserve"> ρευστών, ένα μέρος της παραμένει σε αυτά με αποτέλεσμα τον σχηματισμό θραυσμάτων (</w:t>
      </w:r>
      <w:r w:rsidR="008E3538" w:rsidRPr="008E1A85">
        <w:rPr>
          <w:rFonts w:cstheme="minorHAnsi"/>
          <w:sz w:val="22"/>
          <w:lang w:val="en-US"/>
        </w:rPr>
        <w:t>cuttings</w:t>
      </w:r>
      <w:r w:rsidR="008E3538" w:rsidRPr="00901EDF">
        <w:rPr>
          <w:rFonts w:cstheme="minorHAnsi"/>
          <w:sz w:val="22"/>
          <w:lang w:val="el-GR"/>
        </w:rPr>
        <w:t>) ρυπασμένων με μη υδατικές υγρές φάσεις (</w:t>
      </w:r>
      <w:r w:rsidR="008E3538" w:rsidRPr="008E1A85">
        <w:rPr>
          <w:rFonts w:cstheme="minorHAnsi"/>
          <w:sz w:val="22"/>
          <w:lang w:val="en-US"/>
        </w:rPr>
        <w:t>non</w:t>
      </w:r>
      <w:r w:rsidR="008E3538" w:rsidRPr="00901EDF">
        <w:rPr>
          <w:rFonts w:cstheme="minorHAnsi"/>
          <w:sz w:val="22"/>
          <w:lang w:val="el-GR"/>
        </w:rPr>
        <w:t>-</w:t>
      </w:r>
      <w:r w:rsidR="008E3538" w:rsidRPr="008E1A85">
        <w:rPr>
          <w:rFonts w:cstheme="minorHAnsi"/>
          <w:sz w:val="22"/>
          <w:lang w:val="en-US"/>
        </w:rPr>
        <w:t>aqueous</w:t>
      </w:r>
      <w:r w:rsidR="008E3538" w:rsidRPr="00901EDF">
        <w:rPr>
          <w:rFonts w:cstheme="minorHAnsi"/>
          <w:sz w:val="22"/>
          <w:lang w:val="el-GR"/>
        </w:rPr>
        <w:t xml:space="preserve"> </w:t>
      </w:r>
      <w:r w:rsidR="008E3538" w:rsidRPr="008E1A85">
        <w:rPr>
          <w:rFonts w:cstheme="minorHAnsi"/>
          <w:sz w:val="22"/>
          <w:lang w:val="en-US"/>
        </w:rPr>
        <w:t>phase</w:t>
      </w:r>
      <w:r w:rsidR="008E3538" w:rsidRPr="00901EDF">
        <w:rPr>
          <w:rFonts w:cstheme="minorHAnsi"/>
          <w:sz w:val="22"/>
          <w:lang w:val="el-GR"/>
        </w:rPr>
        <w:t xml:space="preserve"> </w:t>
      </w:r>
      <w:r w:rsidR="008E3538" w:rsidRPr="008E1A85">
        <w:rPr>
          <w:rFonts w:cstheme="minorHAnsi"/>
          <w:sz w:val="22"/>
          <w:lang w:val="en-US"/>
        </w:rPr>
        <w:t>liquids</w:t>
      </w:r>
      <w:r w:rsidR="008E3538" w:rsidRPr="00901EDF">
        <w:rPr>
          <w:rFonts w:cstheme="minorHAnsi"/>
          <w:sz w:val="22"/>
          <w:lang w:val="el-GR"/>
        </w:rPr>
        <w:t>-</w:t>
      </w:r>
      <w:r w:rsidR="008E3538" w:rsidRPr="008E1A85">
        <w:rPr>
          <w:rFonts w:cstheme="minorHAnsi"/>
          <w:sz w:val="22"/>
          <w:lang w:val="en-US"/>
        </w:rPr>
        <w:t>NAPLs</w:t>
      </w:r>
      <w:r w:rsidR="00901EDF">
        <w:rPr>
          <w:rFonts w:cstheme="minorHAnsi"/>
          <w:sz w:val="22"/>
          <w:lang w:val="el-GR"/>
        </w:rPr>
        <w:t>) σε ποσοστό 10-25%</w:t>
      </w:r>
      <w:r w:rsidR="008E3538" w:rsidRPr="008E1A85">
        <w:rPr>
          <w:rStyle w:val="EndnoteReference"/>
          <w:rFonts w:cstheme="minorHAnsi"/>
          <w:sz w:val="22"/>
        </w:rPr>
        <w:endnoteReference w:id="3"/>
      </w:r>
      <w:r w:rsidR="00901EDF" w:rsidRPr="00901EDF">
        <w:rPr>
          <w:rFonts w:cstheme="minorHAnsi"/>
          <w:sz w:val="22"/>
          <w:lang w:val="el-GR"/>
        </w:rPr>
        <w:t>.</w:t>
      </w:r>
      <w:r w:rsidR="00901EDF">
        <w:rPr>
          <w:rFonts w:cstheme="minorHAnsi"/>
          <w:sz w:val="22"/>
          <w:lang w:val="el-GR"/>
        </w:rPr>
        <w:t xml:space="preserve"> </w:t>
      </w:r>
      <w:r w:rsidR="008E3538" w:rsidRPr="008E3538">
        <w:rPr>
          <w:rFonts w:cs="Times New Roman"/>
          <w:sz w:val="22"/>
          <w:lang w:val="el-GR"/>
        </w:rPr>
        <w:t>Ο οζονισμός είναι μία αποτελεσματική και γρήγορη μέθοδος για την αφαίρεση πετρελαιοειδών από ρυπασμένα εδάφη και λάσπες γεωτρήσεων, όπου οι υδρογονάνθρακες είτε οξειδώνονται μέσω άμεσης αντίδρασης με μόρια όζοντος ή με έμμεση αντίδραση με ελεύθερες ρίζες υδροξυλίου</w:t>
      </w:r>
      <w:r w:rsidR="008E3538" w:rsidRPr="008E1A85">
        <w:rPr>
          <w:rStyle w:val="EndnoteReference"/>
          <w:rFonts w:cs="Times New Roman"/>
          <w:sz w:val="22"/>
        </w:rPr>
        <w:endnoteReference w:id="4"/>
      </w:r>
      <w:r w:rsidR="008E3538" w:rsidRPr="008E3538">
        <w:rPr>
          <w:rFonts w:cs="Times New Roman"/>
          <w:sz w:val="22"/>
          <w:lang w:val="el-GR"/>
        </w:rPr>
        <w:t xml:space="preserve"> και έχει χρησιμοποιηθεί για την απομάκρυνση ανθεκτικών οργανικών ρύπων, όπως πολύ-αρωματικοί υδρογονάνθρακες (</w:t>
      </w:r>
      <w:r w:rsidR="008E3538" w:rsidRPr="008E1A85">
        <w:rPr>
          <w:rFonts w:cs="Times New Roman"/>
          <w:sz w:val="22"/>
          <w:lang w:val="en-US"/>
        </w:rPr>
        <w:t>PAHs</w:t>
      </w:r>
      <w:r w:rsidR="008E3538" w:rsidRPr="008E3538">
        <w:rPr>
          <w:rFonts w:cs="Times New Roman"/>
          <w:sz w:val="22"/>
          <w:lang w:val="el-GR"/>
        </w:rPr>
        <w:t xml:space="preserve">) και </w:t>
      </w:r>
      <w:proofErr w:type="spellStart"/>
      <w:r w:rsidR="008E3538" w:rsidRPr="008E3538">
        <w:rPr>
          <w:rFonts w:cs="Times New Roman"/>
          <w:sz w:val="22"/>
          <w:lang w:val="el-GR"/>
        </w:rPr>
        <w:t>πολυχλωριωμένα</w:t>
      </w:r>
      <w:proofErr w:type="spellEnd"/>
      <w:r w:rsidR="008E3538" w:rsidRPr="008E3538">
        <w:rPr>
          <w:rFonts w:cs="Times New Roman"/>
          <w:sz w:val="22"/>
          <w:lang w:val="el-GR"/>
        </w:rPr>
        <w:t xml:space="preserve"> </w:t>
      </w:r>
      <w:proofErr w:type="spellStart"/>
      <w:r w:rsidR="008E3538" w:rsidRPr="008E3538">
        <w:rPr>
          <w:rFonts w:cs="Times New Roman"/>
          <w:sz w:val="22"/>
          <w:lang w:val="el-GR"/>
        </w:rPr>
        <w:t>διφαινύλια</w:t>
      </w:r>
      <w:proofErr w:type="spellEnd"/>
      <w:r w:rsidR="008E3538" w:rsidRPr="008E3538">
        <w:rPr>
          <w:rFonts w:cs="Times New Roman"/>
          <w:sz w:val="22"/>
          <w:lang w:val="el-GR"/>
        </w:rPr>
        <w:t xml:space="preserve"> (</w:t>
      </w:r>
      <w:r w:rsidR="008E3538" w:rsidRPr="008E1A85">
        <w:rPr>
          <w:rFonts w:cs="Times New Roman"/>
          <w:sz w:val="22"/>
          <w:lang w:val="en-US"/>
        </w:rPr>
        <w:t>PCBs</w:t>
      </w:r>
      <w:r w:rsidR="008E3538" w:rsidRPr="008E3538">
        <w:rPr>
          <w:rFonts w:cs="Times New Roman"/>
          <w:sz w:val="22"/>
          <w:lang w:val="el-GR"/>
        </w:rPr>
        <w:t>)</w:t>
      </w:r>
      <w:r w:rsidR="008E3538" w:rsidRPr="008E1A85">
        <w:rPr>
          <w:rStyle w:val="EndnoteReference"/>
          <w:rFonts w:cs="Times New Roman"/>
          <w:sz w:val="22"/>
        </w:rPr>
        <w:endnoteReference w:id="5"/>
      </w:r>
      <w:r w:rsidR="008E3538" w:rsidRPr="008E3538">
        <w:rPr>
          <w:rFonts w:cs="Times New Roman"/>
          <w:sz w:val="22"/>
          <w:lang w:val="el-GR"/>
        </w:rPr>
        <w:t>.</w:t>
      </w:r>
      <w:r w:rsidRPr="008E3538">
        <w:rPr>
          <w:rFonts w:cs="Times New Roman"/>
          <w:sz w:val="22"/>
          <w:lang w:val="el-GR"/>
        </w:rPr>
        <w:t xml:space="preserve"> </w:t>
      </w:r>
    </w:p>
    <w:p w14:paraId="6FEB348B" w14:textId="17D2FECD" w:rsidR="008E1A85" w:rsidRPr="008E1A85" w:rsidRDefault="003F459E" w:rsidP="008E1A85">
      <w:pPr>
        <w:spacing w:after="0" w:line="240" w:lineRule="auto"/>
        <w:jc w:val="both"/>
        <w:rPr>
          <w:sz w:val="22"/>
          <w:lang w:val="el-GR"/>
        </w:rPr>
      </w:pPr>
      <w:r w:rsidRPr="008E3538">
        <w:rPr>
          <w:sz w:val="22"/>
          <w:lang w:val="el-GR"/>
        </w:rPr>
        <w:t>Ο κύριος στόχος του έργου είναι η ταυτοποίηση των συνθηκών οζονισμού που μεγιστοποιούν την απόδοση απομάκρυνσης υγρών μη υδατικών φάσεων (</w:t>
      </w:r>
      <w:r w:rsidRPr="008E1A85">
        <w:rPr>
          <w:sz w:val="22"/>
        </w:rPr>
        <w:t>NAPL</w:t>
      </w:r>
      <w:r w:rsidRPr="008E3538">
        <w:rPr>
          <w:sz w:val="22"/>
          <w:lang w:val="el-GR"/>
        </w:rPr>
        <w:t>) με το ελάχιστο ενεργειακό κόστος και περιβαλλοντικό αποτύπωμα και ανάπτυξη μίας κινητής πιλοτικής μονάδας για την επί τόπου (</w:t>
      </w:r>
      <w:r w:rsidRPr="008E1A85">
        <w:rPr>
          <w:sz w:val="22"/>
          <w:lang w:val="en-US"/>
        </w:rPr>
        <w:t>on</w:t>
      </w:r>
      <w:r w:rsidRPr="008E3538">
        <w:rPr>
          <w:sz w:val="22"/>
          <w:lang w:val="el-GR"/>
        </w:rPr>
        <w:t>-</w:t>
      </w:r>
      <w:r w:rsidRPr="008E1A85">
        <w:rPr>
          <w:sz w:val="22"/>
          <w:lang w:val="en-US"/>
        </w:rPr>
        <w:t>site</w:t>
      </w:r>
      <w:r w:rsidRPr="008E3538">
        <w:rPr>
          <w:sz w:val="22"/>
          <w:lang w:val="el-GR"/>
        </w:rPr>
        <w:t xml:space="preserve">), γρήγορη, οικονομικά αποδοτική και βιώσιμη απορρύπανση θραυσμάτων (λάσπης) γεωτρήσεων και εδαφών ρυπασμένων με πετρελαιοειδή, πριν από τη διάθεσή τους στο περιβάλλον. </w:t>
      </w:r>
      <w:r w:rsidRPr="00770595">
        <w:rPr>
          <w:sz w:val="22"/>
          <w:lang w:val="el-GR"/>
        </w:rPr>
        <w:t xml:space="preserve">Σε αυτή τη κατεύθυνση </w:t>
      </w:r>
      <w:r w:rsidR="008E1A85" w:rsidRPr="00770595">
        <w:rPr>
          <w:sz w:val="22"/>
          <w:lang w:val="el-GR"/>
        </w:rPr>
        <w:t xml:space="preserve">σχεδιάστηκε, κατασκευάστηκε και δοκιμάστηκε πρότυπη πειραματική διάταξη </w:t>
      </w:r>
      <w:r w:rsidRPr="00770595">
        <w:rPr>
          <w:sz w:val="22"/>
          <w:lang w:val="el-GR"/>
        </w:rPr>
        <w:t>για την πραγματοποίηση πειραμάτων οζονισμού</w:t>
      </w:r>
      <w:r w:rsidR="008E1A85" w:rsidRPr="00770595">
        <w:rPr>
          <w:sz w:val="22"/>
          <w:lang w:val="el-GR"/>
        </w:rPr>
        <w:t xml:space="preserve"> </w:t>
      </w:r>
      <w:r w:rsidRPr="00770595">
        <w:rPr>
          <w:sz w:val="22"/>
          <w:lang w:val="el-GR"/>
        </w:rPr>
        <w:t xml:space="preserve">σε </w:t>
      </w:r>
      <w:r w:rsidR="008E1A85" w:rsidRPr="00770595">
        <w:rPr>
          <w:sz w:val="22"/>
          <w:lang w:val="el-GR"/>
        </w:rPr>
        <w:t>λάσπες</w:t>
      </w:r>
      <w:r w:rsidRPr="00770595">
        <w:rPr>
          <w:sz w:val="22"/>
          <w:lang w:val="el-GR"/>
        </w:rPr>
        <w:t xml:space="preserve"> γεωτρήσεων </w:t>
      </w:r>
      <w:r w:rsidR="008E1A85" w:rsidRPr="00770595">
        <w:rPr>
          <w:sz w:val="22"/>
          <w:lang w:val="el-GR"/>
        </w:rPr>
        <w:t xml:space="preserve">προ-κατεργασμένες με συνθετικό θαλασσινό νερό </w:t>
      </w:r>
      <w:r w:rsidRPr="00770595">
        <w:rPr>
          <w:sz w:val="22"/>
          <w:lang w:val="el-GR"/>
        </w:rPr>
        <w:t>υπό σ</w:t>
      </w:r>
      <w:r w:rsidR="008E1A85" w:rsidRPr="00770595">
        <w:rPr>
          <w:sz w:val="22"/>
          <w:lang w:val="el-GR"/>
        </w:rPr>
        <w:t xml:space="preserve">υνθήκες </w:t>
      </w:r>
      <w:proofErr w:type="spellStart"/>
      <w:r w:rsidR="008E1A85" w:rsidRPr="00770595">
        <w:rPr>
          <w:sz w:val="22"/>
          <w:lang w:val="el-GR"/>
        </w:rPr>
        <w:t>ημι</w:t>
      </w:r>
      <w:proofErr w:type="spellEnd"/>
      <w:r w:rsidR="008E1A85" w:rsidRPr="00770595">
        <w:rPr>
          <w:sz w:val="22"/>
          <w:lang w:val="el-GR"/>
        </w:rPr>
        <w:t xml:space="preserve">-διαλείποντος έργου. </w:t>
      </w:r>
      <w:r w:rsidR="008E1A85" w:rsidRPr="008E1A85">
        <w:rPr>
          <w:sz w:val="22"/>
          <w:lang w:val="el-GR"/>
        </w:rPr>
        <w:t xml:space="preserve">Επίσης σχεδιάστηκε και κατασκευάστηκε </w:t>
      </w:r>
      <w:proofErr w:type="spellStart"/>
      <w:r w:rsidR="008E1A85" w:rsidRPr="008E1A85">
        <w:rPr>
          <w:sz w:val="22"/>
          <w:lang w:val="el-GR"/>
        </w:rPr>
        <w:t>ημι</w:t>
      </w:r>
      <w:proofErr w:type="spellEnd"/>
      <w:r w:rsidR="008E1A85" w:rsidRPr="008E1A85">
        <w:rPr>
          <w:sz w:val="22"/>
          <w:lang w:val="el-GR"/>
        </w:rPr>
        <w:t>-βιομηχανική κινητή πιλοτική μονάδα οζονισμού που περιλαμβ</w:t>
      </w:r>
      <w:r w:rsidR="008E3538">
        <w:rPr>
          <w:sz w:val="22"/>
          <w:lang w:val="el-GR"/>
        </w:rPr>
        <w:t>άνει την τροφοδοσία</w:t>
      </w:r>
      <w:r w:rsidR="008E1A85" w:rsidRPr="008E1A85">
        <w:rPr>
          <w:sz w:val="22"/>
          <w:lang w:val="el-GR"/>
        </w:rPr>
        <w:t xml:space="preserve"> της λάσπης γεωτρήσεων</w:t>
      </w:r>
      <w:r w:rsidR="008E3538">
        <w:rPr>
          <w:sz w:val="22"/>
          <w:lang w:val="el-GR"/>
        </w:rPr>
        <w:t xml:space="preserve"> αναμεμιγμένης με νερό του δικτύου</w:t>
      </w:r>
      <w:r w:rsidR="008E1A85" w:rsidRPr="008E1A85">
        <w:rPr>
          <w:sz w:val="22"/>
          <w:lang w:val="el-GR"/>
        </w:rPr>
        <w:t xml:space="preserve">, </w:t>
      </w:r>
      <w:r w:rsidR="008E3538">
        <w:rPr>
          <w:sz w:val="22"/>
          <w:lang w:val="el-GR"/>
        </w:rPr>
        <w:t xml:space="preserve">το </w:t>
      </w:r>
      <w:r w:rsidR="008E1A85" w:rsidRPr="008E1A85">
        <w:rPr>
          <w:sz w:val="22"/>
          <w:lang w:val="el-GR"/>
        </w:rPr>
        <w:t>σύστημα παραγωγής όζοντος,</w:t>
      </w:r>
      <w:r w:rsidR="008E1A85">
        <w:rPr>
          <w:sz w:val="22"/>
          <w:lang w:val="el-GR"/>
        </w:rPr>
        <w:t xml:space="preserve"> τον αντιδραστήρα οξείδωσης,</w:t>
      </w:r>
      <w:r w:rsidR="008E1A85" w:rsidRPr="008E1A85">
        <w:rPr>
          <w:sz w:val="22"/>
          <w:lang w:val="el-GR"/>
        </w:rPr>
        <w:t xml:space="preserve"> </w:t>
      </w:r>
      <w:r w:rsidR="008E1A85">
        <w:rPr>
          <w:sz w:val="22"/>
          <w:lang w:val="el-GR"/>
        </w:rPr>
        <w:t xml:space="preserve">την </w:t>
      </w:r>
      <w:r w:rsidR="008E1A85" w:rsidRPr="008E1A85">
        <w:rPr>
          <w:sz w:val="22"/>
          <w:lang w:val="el-GR"/>
        </w:rPr>
        <w:t>μονάδα καταστροφής όζοντος</w:t>
      </w:r>
      <w:r w:rsidR="008E1A85">
        <w:rPr>
          <w:sz w:val="22"/>
          <w:lang w:val="el-GR"/>
        </w:rPr>
        <w:t xml:space="preserve">, το </w:t>
      </w:r>
      <w:r w:rsidR="008E1A85" w:rsidRPr="008E1A85">
        <w:rPr>
          <w:sz w:val="22"/>
          <w:lang w:val="el-GR"/>
        </w:rPr>
        <w:t>σύστημα εκ</w:t>
      </w:r>
      <w:r w:rsidR="008E3538">
        <w:rPr>
          <w:sz w:val="22"/>
          <w:lang w:val="el-GR"/>
        </w:rPr>
        <w:t xml:space="preserve">φόρτωσης επεξεργασμένου υλικού, </w:t>
      </w:r>
      <w:r w:rsidR="008E1A85">
        <w:rPr>
          <w:sz w:val="22"/>
          <w:lang w:val="el-GR"/>
        </w:rPr>
        <w:t xml:space="preserve">την </w:t>
      </w:r>
      <w:r w:rsidR="008E1A85" w:rsidRPr="008E1A85">
        <w:rPr>
          <w:sz w:val="22"/>
          <w:lang w:val="el-GR"/>
        </w:rPr>
        <w:t xml:space="preserve">μονάδα επεξεργασίας </w:t>
      </w:r>
      <w:proofErr w:type="spellStart"/>
      <w:r w:rsidR="008E1A85" w:rsidRPr="008E1A85">
        <w:rPr>
          <w:sz w:val="22"/>
          <w:lang w:val="el-GR"/>
        </w:rPr>
        <w:t>απαερίων</w:t>
      </w:r>
      <w:proofErr w:type="spellEnd"/>
      <w:r w:rsidR="008E3538">
        <w:rPr>
          <w:sz w:val="22"/>
          <w:lang w:val="el-GR"/>
        </w:rPr>
        <w:t xml:space="preserve"> και το σύστημα ελέγχου της μονάδας.</w:t>
      </w:r>
    </w:p>
    <w:p w14:paraId="6F148E69" w14:textId="77777777" w:rsidR="00312D7A" w:rsidRPr="005320F0" w:rsidRDefault="00312D7A" w:rsidP="00511B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val="el-GR"/>
        </w:rPr>
      </w:pPr>
    </w:p>
    <w:p w14:paraId="0E1CE1BB" w14:textId="5FE927C1" w:rsidR="003A60BA" w:rsidRPr="005320F0" w:rsidRDefault="008F6668" w:rsidP="003A60BA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>
        <w:rPr>
          <w:rFonts w:cs="Times New Roman"/>
          <w:b/>
          <w:bCs/>
          <w:szCs w:val="24"/>
          <w:lang w:val="el-GR"/>
        </w:rPr>
        <w:t>ΛΕΞΕΙΣ ΚΛΕΙΔΙΑ</w:t>
      </w:r>
      <w:r w:rsidR="00ED7AD7" w:rsidRPr="005320F0">
        <w:rPr>
          <w:rFonts w:cs="Times New Roman"/>
          <w:b/>
          <w:bCs/>
          <w:szCs w:val="24"/>
          <w:lang w:val="el-GR"/>
        </w:rPr>
        <w:t>:</w:t>
      </w:r>
      <w:r w:rsidR="00DE346C" w:rsidRPr="005320F0">
        <w:rPr>
          <w:rFonts w:cs="Times New Roman"/>
          <w:b/>
          <w:bCs/>
          <w:szCs w:val="24"/>
          <w:lang w:val="el-GR"/>
        </w:rPr>
        <w:t xml:space="preserve"> </w:t>
      </w:r>
    </w:p>
    <w:p w14:paraId="6A02AD20" w14:textId="29AD2460" w:rsidR="00AB7067" w:rsidRPr="005320F0" w:rsidRDefault="00901EDF" w:rsidP="00055CAD">
      <w:pPr>
        <w:spacing w:after="20" w:line="240" w:lineRule="auto"/>
        <w:jc w:val="both"/>
        <w:rPr>
          <w:rFonts w:cs="Times New Roman"/>
          <w:bCs/>
          <w:sz w:val="20"/>
          <w:szCs w:val="20"/>
          <w:lang w:val="el-GR"/>
        </w:rPr>
      </w:pPr>
      <w:r>
        <w:rPr>
          <w:rFonts w:cs="Times New Roman"/>
          <w:bCs/>
          <w:sz w:val="20"/>
          <w:szCs w:val="20"/>
          <w:lang w:val="el-GR"/>
        </w:rPr>
        <w:t>Λάσπες γεωτρήσεων</w:t>
      </w:r>
      <w:r w:rsidR="00356CEE">
        <w:rPr>
          <w:rFonts w:cs="Times New Roman"/>
          <w:bCs/>
          <w:sz w:val="20"/>
          <w:szCs w:val="20"/>
          <w:lang w:val="el-GR"/>
        </w:rPr>
        <w:t>,</w:t>
      </w:r>
      <w:r w:rsidR="0070789C" w:rsidRPr="005320F0">
        <w:rPr>
          <w:rFonts w:cs="Times New Roman"/>
          <w:bCs/>
          <w:sz w:val="20"/>
          <w:szCs w:val="20"/>
          <w:lang w:val="el-GR"/>
        </w:rPr>
        <w:t xml:space="preserve"> </w:t>
      </w:r>
      <w:r>
        <w:rPr>
          <w:rFonts w:cs="Times New Roman"/>
          <w:bCs/>
          <w:sz w:val="20"/>
          <w:szCs w:val="20"/>
          <w:lang w:val="el-GR"/>
        </w:rPr>
        <w:t xml:space="preserve">Ρυπασμένα εδάφη, Προηγμένη </w:t>
      </w:r>
      <w:proofErr w:type="spellStart"/>
      <w:r>
        <w:rPr>
          <w:rFonts w:cs="Times New Roman"/>
          <w:bCs/>
          <w:sz w:val="20"/>
          <w:szCs w:val="20"/>
          <w:lang w:val="el-GR"/>
        </w:rPr>
        <w:t>οξειδωση</w:t>
      </w:r>
      <w:proofErr w:type="spellEnd"/>
      <w:r>
        <w:rPr>
          <w:rFonts w:cs="Times New Roman"/>
          <w:bCs/>
          <w:sz w:val="20"/>
          <w:szCs w:val="20"/>
          <w:lang w:val="el-GR"/>
        </w:rPr>
        <w:t>, Οζονισμός, Κινητή μονάδα</w:t>
      </w:r>
    </w:p>
    <w:p w14:paraId="0A36D80D" w14:textId="77E72CA6" w:rsidR="0070789C" w:rsidRDefault="0070789C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7AA8CDD1" w14:textId="3419B272" w:rsidR="00E05073" w:rsidRPr="008660E5" w:rsidRDefault="00E05073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8E3538">
        <w:rPr>
          <w:rFonts w:cs="Times New Roman"/>
          <w:b/>
          <w:bCs/>
          <w:szCs w:val="24"/>
          <w:lang w:val="el-GR"/>
        </w:rPr>
        <w:t>Ευχαριστίες</w:t>
      </w:r>
    </w:p>
    <w:p w14:paraId="58DF8D30" w14:textId="549E3B6C" w:rsidR="00E05073" w:rsidRPr="008E3538" w:rsidRDefault="00E05073" w:rsidP="00E05073">
      <w:pPr>
        <w:pStyle w:val="BodyChar"/>
        <w:rPr>
          <w:rFonts w:asciiTheme="minorHAnsi" w:hAnsiTheme="minorHAnsi" w:cstheme="minorHAnsi"/>
          <w:bCs/>
          <w:sz w:val="20"/>
          <w:szCs w:val="20"/>
          <w:lang w:val="el-GR"/>
        </w:rPr>
      </w:pPr>
      <w:r w:rsidRPr="008E3538">
        <w:rPr>
          <w:rFonts w:asciiTheme="minorHAnsi" w:hAnsiTheme="minorHAnsi" w:cstheme="minorHAnsi"/>
          <w:iCs/>
          <w:sz w:val="20"/>
          <w:szCs w:val="20"/>
          <w:lang w:val="el-GR"/>
        </w:rPr>
        <w:t xml:space="preserve">Η παρούσα </w:t>
      </w:r>
      <w:r w:rsidR="003F459E" w:rsidRPr="008E3538">
        <w:rPr>
          <w:rFonts w:asciiTheme="minorHAnsi" w:hAnsiTheme="minorHAnsi" w:cstheme="minorHAnsi"/>
          <w:iCs/>
          <w:sz w:val="20"/>
          <w:szCs w:val="20"/>
          <w:lang w:val="el-GR"/>
        </w:rPr>
        <w:t>εργασία</w:t>
      </w:r>
      <w:r w:rsidRPr="008E3538">
        <w:rPr>
          <w:rFonts w:asciiTheme="minorHAnsi" w:hAnsiTheme="minorHAnsi" w:cstheme="minorHAnsi"/>
          <w:iCs/>
          <w:sz w:val="20"/>
          <w:szCs w:val="20"/>
          <w:lang w:val="el-GR"/>
        </w:rPr>
        <w:t xml:space="preserve"> συγχρηματοδοτήθηκε από το Ευρωπαϊκό Ταμείο Περιφερειακής Ανάπτυξης της Ευρωπαϊκής Ένωσης και </w:t>
      </w:r>
      <w:proofErr w:type="spellStart"/>
      <w:r w:rsidRPr="008E3538">
        <w:rPr>
          <w:rFonts w:asciiTheme="minorHAnsi" w:hAnsiTheme="minorHAnsi" w:cstheme="minorHAnsi"/>
          <w:iCs/>
          <w:sz w:val="20"/>
          <w:szCs w:val="20"/>
          <w:lang w:val="el-GR"/>
        </w:rPr>
        <w:t>Eθνικούς</w:t>
      </w:r>
      <w:proofErr w:type="spellEnd"/>
      <w:r w:rsidRPr="008E3538">
        <w:rPr>
          <w:rFonts w:asciiTheme="minorHAnsi" w:hAnsiTheme="minorHAnsi" w:cstheme="minorHAnsi"/>
          <w:iCs/>
          <w:sz w:val="20"/>
          <w:szCs w:val="20"/>
          <w:lang w:val="el-GR"/>
        </w:rPr>
        <w:t xml:space="preserve"> Πόρους μέσω του Επιχειρησιακού Προγράμματος Ανταγωνιστικότητα, Επιχειρηματικότητα και Καινοτομία, στο πλαίσιο της πρόσκλησης ΕΡΕΥΝΩ – ΔΗΜΙΟΥΡΓΩ – ΚΑΙΝΟΤΟΜΩ</w:t>
      </w:r>
      <w:r w:rsidR="008E3538" w:rsidRPr="008E3538">
        <w:rPr>
          <w:rFonts w:asciiTheme="minorHAnsi" w:hAnsiTheme="minorHAnsi" w:cstheme="minorHAnsi"/>
          <w:iCs/>
          <w:sz w:val="20"/>
          <w:szCs w:val="20"/>
          <w:lang w:val="el-GR"/>
        </w:rPr>
        <w:t xml:space="preserve"> (κωδικός έργου: Τ2</w:t>
      </w:r>
      <w:r w:rsidRPr="008E3538">
        <w:rPr>
          <w:rFonts w:asciiTheme="minorHAnsi" w:hAnsiTheme="minorHAnsi" w:cstheme="minorHAnsi"/>
          <w:iCs/>
          <w:sz w:val="20"/>
          <w:szCs w:val="20"/>
          <w:lang w:val="el-GR"/>
        </w:rPr>
        <w:t>ΕΔΚ-</w:t>
      </w:r>
      <w:r w:rsidR="008E3538" w:rsidRPr="008E3538">
        <w:rPr>
          <w:rFonts w:asciiTheme="minorHAnsi" w:hAnsiTheme="minorHAnsi" w:cstheme="minorHAnsi"/>
          <w:iCs/>
          <w:sz w:val="20"/>
          <w:szCs w:val="20"/>
          <w:lang w:val="el-GR"/>
        </w:rPr>
        <w:t>01447</w:t>
      </w:r>
      <w:r w:rsidRPr="008E3538">
        <w:rPr>
          <w:rFonts w:asciiTheme="minorHAnsi" w:hAnsiTheme="minorHAnsi" w:cstheme="minorHAnsi"/>
          <w:iCs/>
          <w:sz w:val="20"/>
          <w:szCs w:val="20"/>
          <w:lang w:val="el-GR"/>
        </w:rPr>
        <w:t>, τίτλος έργου: «</w:t>
      </w:r>
      <w:r w:rsidR="008E3538" w:rsidRPr="008E3538">
        <w:rPr>
          <w:rFonts w:ascii="Calibri" w:hAnsi="Calibri" w:cs="Calibri"/>
          <w:sz w:val="20"/>
          <w:szCs w:val="20"/>
          <w:lang w:val="el-GR"/>
        </w:rPr>
        <w:t>ΑΝΑΠΤΥΞΗ ΚΙΝΗΤΗΣ ΜΟΝΑΔΑΣ ΟΖΟΝΙΣΜΟΥ ΓΙΑ ΤΗΝ ΕΞΥΓΙΑΝΣΗ  ΡΥΠΑΣΜΕΝΩΝ ΕΔΑΦΩΝ ΚΑΙ ΛΑΣΠΗΣ ΓΕΩΤΡΗΣΕΩΝ</w:t>
      </w:r>
      <w:r w:rsidR="008E3538" w:rsidRPr="008E3538">
        <w:rPr>
          <w:rFonts w:ascii="Calibri" w:hAnsi="Calibri" w:cs="Calibri"/>
          <w:bCs/>
          <w:sz w:val="20"/>
          <w:szCs w:val="20"/>
          <w:lang w:val="el-GR"/>
        </w:rPr>
        <w:t xml:space="preserve"> </w:t>
      </w:r>
      <w:r w:rsidR="008660E5">
        <w:rPr>
          <w:rFonts w:ascii="Calibri" w:hAnsi="Calibri" w:cs="Calibri"/>
          <w:bCs/>
          <w:sz w:val="20"/>
          <w:szCs w:val="20"/>
          <w:lang w:val="el-GR"/>
        </w:rPr>
        <w:t>–</w:t>
      </w:r>
      <w:r w:rsidR="008E3538" w:rsidRPr="008E3538">
        <w:rPr>
          <w:rFonts w:ascii="Calibri" w:hAnsi="Calibri" w:cs="Calibri"/>
          <w:bCs/>
          <w:sz w:val="20"/>
          <w:szCs w:val="20"/>
          <w:lang w:val="el-GR"/>
        </w:rPr>
        <w:t xml:space="preserve"> </w:t>
      </w:r>
      <w:r w:rsidR="008E3538" w:rsidRPr="008E3538">
        <w:rPr>
          <w:rFonts w:ascii="Calibri" w:hAnsi="Calibri" w:cs="Calibri"/>
          <w:bCs/>
          <w:sz w:val="20"/>
          <w:szCs w:val="20"/>
          <w:lang w:val="en-US"/>
        </w:rPr>
        <w:t>OZOREMSOIL</w:t>
      </w:r>
      <w:r w:rsidR="008660E5">
        <w:rPr>
          <w:rFonts w:ascii="Calibri" w:hAnsi="Calibri" w:cs="Calibri"/>
          <w:bCs/>
          <w:sz w:val="20"/>
          <w:szCs w:val="20"/>
          <w:lang w:val="el-GR"/>
        </w:rPr>
        <w:t>»</w:t>
      </w:r>
      <w:r w:rsidRPr="008E3538">
        <w:rPr>
          <w:rFonts w:asciiTheme="minorHAnsi" w:hAnsiTheme="minorHAnsi" w:cstheme="minorHAnsi"/>
          <w:iCs/>
          <w:sz w:val="20"/>
          <w:szCs w:val="20"/>
          <w:lang w:val="el-GR"/>
        </w:rPr>
        <w:t>).</w:t>
      </w:r>
    </w:p>
    <w:sectPr w:rsidR="00E05073" w:rsidRPr="008E3538" w:rsidSect="00032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85A89" w14:textId="77777777" w:rsidR="00E068FD" w:rsidRDefault="00E068FD" w:rsidP="00B10FCD">
      <w:pPr>
        <w:spacing w:after="0" w:line="240" w:lineRule="auto"/>
      </w:pPr>
      <w:r>
        <w:separator/>
      </w:r>
    </w:p>
  </w:endnote>
  <w:endnote w:type="continuationSeparator" w:id="0">
    <w:p w14:paraId="6A8EF3DF" w14:textId="77777777" w:rsidR="00E068FD" w:rsidRDefault="00E068FD" w:rsidP="00B10FCD">
      <w:pPr>
        <w:spacing w:after="0" w:line="240" w:lineRule="auto"/>
      </w:pPr>
      <w:r>
        <w:continuationSeparator/>
      </w:r>
    </w:p>
  </w:endnote>
  <w:endnote w:id="1">
    <w:p w14:paraId="340826D2" w14:textId="77777777" w:rsidR="008E3538" w:rsidRPr="001B5E27" w:rsidRDefault="008E3538" w:rsidP="003F459E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  <w:lang w:val="en-US"/>
        </w:rPr>
      </w:pPr>
      <w:r w:rsidRPr="001B5E27">
        <w:rPr>
          <w:rStyle w:val="EndnoteReference"/>
          <w:rFonts w:cstheme="minorHAnsi"/>
          <w:sz w:val="18"/>
          <w:szCs w:val="18"/>
        </w:rPr>
        <w:endnoteRef/>
      </w:r>
      <w:r w:rsidRPr="001B5E27">
        <w:rPr>
          <w:rFonts w:cstheme="minorHAnsi"/>
          <w:sz w:val="18"/>
          <w:szCs w:val="18"/>
          <w:lang w:val="en-US"/>
        </w:rPr>
        <w:t xml:space="preserve"> Petri et al., </w:t>
      </w:r>
      <w:r w:rsidRPr="005C760B">
        <w:rPr>
          <w:rFonts w:cstheme="minorHAnsi"/>
          <w:i/>
          <w:iCs/>
          <w:sz w:val="18"/>
          <w:szCs w:val="18"/>
          <w:lang w:val="en-US"/>
        </w:rPr>
        <w:t xml:space="preserve">J. Pet. Sci. &amp; </w:t>
      </w:r>
      <w:proofErr w:type="spellStart"/>
      <w:r w:rsidRPr="005C760B">
        <w:rPr>
          <w:rFonts w:cstheme="minorHAnsi"/>
          <w:i/>
          <w:iCs/>
          <w:sz w:val="18"/>
          <w:szCs w:val="18"/>
          <w:lang w:val="en-US"/>
        </w:rPr>
        <w:t>Engin</w:t>
      </w:r>
      <w:proofErr w:type="spellEnd"/>
      <w:r w:rsidRPr="005C760B">
        <w:rPr>
          <w:rFonts w:cstheme="minorHAnsi"/>
          <w:i/>
          <w:iCs/>
          <w:sz w:val="18"/>
          <w:szCs w:val="18"/>
          <w:lang w:val="en-US"/>
        </w:rPr>
        <w:t>.</w:t>
      </w:r>
      <w:r w:rsidRPr="001B5E27">
        <w:rPr>
          <w:rFonts w:cstheme="minorHAnsi"/>
          <w:i/>
          <w:iCs/>
          <w:sz w:val="18"/>
          <w:szCs w:val="18"/>
          <w:lang w:val="en-US"/>
        </w:rPr>
        <w:t xml:space="preserve">, </w:t>
      </w:r>
      <w:r w:rsidRPr="001B5E27">
        <w:rPr>
          <w:rFonts w:cstheme="minorHAnsi"/>
          <w:b/>
          <w:iCs/>
          <w:sz w:val="18"/>
          <w:szCs w:val="18"/>
          <w:lang w:val="en-US"/>
        </w:rPr>
        <w:t>134</w:t>
      </w:r>
      <w:r w:rsidRPr="001B5E27">
        <w:rPr>
          <w:rFonts w:cstheme="minorHAnsi"/>
          <w:b/>
          <w:sz w:val="18"/>
          <w:szCs w:val="18"/>
          <w:lang w:val="en-US"/>
        </w:rPr>
        <w:t xml:space="preserve"> </w:t>
      </w:r>
      <w:r w:rsidRPr="001B5E27">
        <w:rPr>
          <w:rFonts w:cstheme="minorHAnsi"/>
          <w:sz w:val="18"/>
          <w:szCs w:val="18"/>
          <w:lang w:val="en-US"/>
        </w:rPr>
        <w:t>(2015) 23–29</w:t>
      </w:r>
      <w:r w:rsidRPr="005C760B">
        <w:rPr>
          <w:rFonts w:cstheme="minorHAnsi"/>
          <w:sz w:val="18"/>
          <w:szCs w:val="18"/>
          <w:lang w:val="en-US"/>
        </w:rPr>
        <w:t>;</w:t>
      </w:r>
      <w:r w:rsidRPr="001B5E27">
        <w:rPr>
          <w:rFonts w:cstheme="minorHAnsi"/>
          <w:sz w:val="18"/>
          <w:szCs w:val="18"/>
          <w:lang w:val="en-US"/>
        </w:rPr>
        <w:t xml:space="preserve"> </w:t>
      </w:r>
      <w:r w:rsidRPr="001B5E27">
        <w:rPr>
          <w:rFonts w:cstheme="minorHAnsi"/>
          <w:i/>
          <w:sz w:val="18"/>
          <w:szCs w:val="18"/>
          <w:lang w:val="en-US"/>
        </w:rPr>
        <w:t xml:space="preserve">J. Environ. </w:t>
      </w:r>
      <w:proofErr w:type="spellStart"/>
      <w:r w:rsidRPr="001B5E27">
        <w:rPr>
          <w:rFonts w:cstheme="minorHAnsi"/>
          <w:i/>
          <w:sz w:val="18"/>
          <w:szCs w:val="18"/>
          <w:lang w:val="en-US"/>
        </w:rPr>
        <w:t>Manag</w:t>
      </w:r>
      <w:proofErr w:type="spellEnd"/>
      <w:r w:rsidRPr="001B5E27">
        <w:rPr>
          <w:rFonts w:cstheme="minorHAnsi"/>
          <w:i/>
          <w:sz w:val="18"/>
          <w:szCs w:val="18"/>
          <w:lang w:val="en-US"/>
        </w:rPr>
        <w:t>.</w:t>
      </w:r>
      <w:r w:rsidRPr="001B5E27">
        <w:rPr>
          <w:rFonts w:cstheme="minorHAnsi"/>
          <w:sz w:val="18"/>
          <w:szCs w:val="18"/>
          <w:lang w:val="en-US"/>
        </w:rPr>
        <w:t xml:space="preserve"> </w:t>
      </w:r>
      <w:r w:rsidRPr="001B5E27">
        <w:rPr>
          <w:rFonts w:cstheme="minorHAnsi"/>
          <w:b/>
          <w:sz w:val="18"/>
          <w:szCs w:val="18"/>
          <w:lang w:val="en-US"/>
        </w:rPr>
        <w:t>196</w:t>
      </w:r>
      <w:r w:rsidRPr="001B5E27">
        <w:rPr>
          <w:rFonts w:cstheme="minorHAnsi"/>
          <w:sz w:val="18"/>
          <w:szCs w:val="18"/>
          <w:lang w:val="en-US"/>
        </w:rPr>
        <w:t xml:space="preserve"> (2017) 659-665.</w:t>
      </w:r>
    </w:p>
  </w:endnote>
  <w:endnote w:id="2">
    <w:p w14:paraId="37C61065" w14:textId="77777777" w:rsidR="008E3538" w:rsidRPr="001B5E27" w:rsidRDefault="008E3538" w:rsidP="003F459E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  <w:lang w:val="en-US"/>
        </w:rPr>
      </w:pPr>
      <w:r w:rsidRPr="001B5E27">
        <w:rPr>
          <w:rStyle w:val="EndnoteReference"/>
          <w:rFonts w:cstheme="minorHAnsi"/>
          <w:sz w:val="18"/>
          <w:szCs w:val="18"/>
        </w:rPr>
        <w:endnoteRef/>
      </w:r>
      <w:r w:rsidRPr="001B5E2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1B5E27">
        <w:rPr>
          <w:rFonts w:cstheme="minorHAnsi"/>
          <w:sz w:val="18"/>
          <w:szCs w:val="18"/>
          <w:lang w:val="en-US"/>
        </w:rPr>
        <w:t>Talbi</w:t>
      </w:r>
      <w:proofErr w:type="spellEnd"/>
      <w:r w:rsidRPr="001B5E27">
        <w:rPr>
          <w:rFonts w:cstheme="minorHAnsi"/>
          <w:sz w:val="18"/>
          <w:szCs w:val="18"/>
          <w:lang w:val="en-US"/>
        </w:rPr>
        <w:t xml:space="preserve"> et al., </w:t>
      </w:r>
      <w:r w:rsidRPr="005C760B">
        <w:rPr>
          <w:rFonts w:cstheme="minorHAnsi"/>
          <w:i/>
          <w:iCs/>
          <w:sz w:val="18"/>
          <w:szCs w:val="18"/>
          <w:lang w:val="en-US"/>
        </w:rPr>
        <w:t xml:space="preserve">J. </w:t>
      </w:r>
      <w:proofErr w:type="spellStart"/>
      <w:r w:rsidRPr="005C760B">
        <w:rPr>
          <w:rFonts w:cstheme="minorHAnsi"/>
          <w:i/>
          <w:iCs/>
          <w:sz w:val="18"/>
          <w:szCs w:val="18"/>
          <w:lang w:val="en-US"/>
        </w:rPr>
        <w:t>Haz</w:t>
      </w:r>
      <w:proofErr w:type="spellEnd"/>
      <w:r w:rsidRPr="005C760B">
        <w:rPr>
          <w:rFonts w:cstheme="minorHAnsi"/>
          <w:i/>
          <w:iCs/>
          <w:sz w:val="18"/>
          <w:szCs w:val="18"/>
          <w:lang w:val="en-US"/>
        </w:rPr>
        <w:t>. Mat.</w:t>
      </w:r>
      <w:r w:rsidRPr="001B5E27">
        <w:rPr>
          <w:rFonts w:cstheme="minorHAnsi"/>
          <w:i/>
          <w:iCs/>
          <w:sz w:val="18"/>
          <w:szCs w:val="18"/>
          <w:lang w:val="en-US"/>
        </w:rPr>
        <w:t xml:space="preserve"> </w:t>
      </w:r>
      <w:r w:rsidRPr="001B5E27">
        <w:rPr>
          <w:rFonts w:cstheme="minorHAnsi"/>
          <w:b/>
          <w:iCs/>
          <w:sz w:val="18"/>
          <w:szCs w:val="18"/>
          <w:lang w:val="en-US"/>
        </w:rPr>
        <w:t>163</w:t>
      </w:r>
      <w:r w:rsidRPr="001B5E27">
        <w:rPr>
          <w:rFonts w:cstheme="minorHAnsi"/>
          <w:b/>
          <w:sz w:val="18"/>
          <w:szCs w:val="18"/>
          <w:lang w:val="en-US"/>
        </w:rPr>
        <w:t xml:space="preserve"> </w:t>
      </w:r>
      <w:r w:rsidRPr="001B5E27">
        <w:rPr>
          <w:rFonts w:cstheme="minorHAnsi"/>
          <w:sz w:val="18"/>
          <w:szCs w:val="18"/>
          <w:lang w:val="en-US"/>
        </w:rPr>
        <w:t>(2009) 748–755.</w:t>
      </w:r>
    </w:p>
  </w:endnote>
  <w:endnote w:id="3">
    <w:p w14:paraId="446FBED2" w14:textId="77777777" w:rsidR="008E3538" w:rsidRPr="001B5E27" w:rsidRDefault="008E3538" w:rsidP="003F459E">
      <w:pPr>
        <w:autoSpaceDE w:val="0"/>
        <w:autoSpaceDN w:val="0"/>
        <w:adjustRightInd w:val="0"/>
        <w:spacing w:after="0"/>
        <w:rPr>
          <w:rFonts w:cstheme="minorHAnsi"/>
          <w:sz w:val="18"/>
          <w:szCs w:val="18"/>
          <w:lang w:val="en-US"/>
        </w:rPr>
      </w:pPr>
      <w:r w:rsidRPr="001B5E27">
        <w:rPr>
          <w:rStyle w:val="EndnoteReference"/>
          <w:rFonts w:cstheme="minorHAnsi"/>
          <w:sz w:val="18"/>
          <w:szCs w:val="18"/>
        </w:rPr>
        <w:endnoteRef/>
      </w:r>
      <w:r w:rsidRPr="001B5E27">
        <w:rPr>
          <w:rFonts w:cstheme="minorHAnsi"/>
          <w:sz w:val="18"/>
          <w:szCs w:val="18"/>
          <w:lang w:val="en-US"/>
        </w:rPr>
        <w:t xml:space="preserve"> Childs et al., </w:t>
      </w:r>
      <w:r w:rsidRPr="001B5E27">
        <w:rPr>
          <w:rFonts w:cstheme="minorHAnsi"/>
          <w:i/>
          <w:iCs/>
          <w:sz w:val="18"/>
          <w:szCs w:val="18"/>
          <w:lang w:val="en-US"/>
        </w:rPr>
        <w:t xml:space="preserve">J. Energy </w:t>
      </w:r>
      <w:proofErr w:type="spellStart"/>
      <w:r w:rsidRPr="001B5E27">
        <w:rPr>
          <w:rFonts w:cstheme="minorHAnsi"/>
          <w:i/>
          <w:iCs/>
          <w:sz w:val="18"/>
          <w:szCs w:val="18"/>
          <w:lang w:val="en-US"/>
        </w:rPr>
        <w:t>Resour</w:t>
      </w:r>
      <w:proofErr w:type="spellEnd"/>
      <w:r w:rsidRPr="001B5E27">
        <w:rPr>
          <w:rFonts w:cstheme="minorHAnsi"/>
          <w:i/>
          <w:iCs/>
          <w:sz w:val="18"/>
          <w:szCs w:val="18"/>
          <w:lang w:val="en-US"/>
        </w:rPr>
        <w:t xml:space="preserve">. Technol., </w:t>
      </w:r>
      <w:r w:rsidRPr="001B5E27">
        <w:rPr>
          <w:rFonts w:cstheme="minorHAnsi"/>
          <w:b/>
          <w:iCs/>
          <w:sz w:val="18"/>
          <w:szCs w:val="18"/>
          <w:lang w:val="en-US"/>
        </w:rPr>
        <w:t>127</w:t>
      </w:r>
      <w:r w:rsidRPr="001B5E27">
        <w:rPr>
          <w:rFonts w:cstheme="minorHAnsi"/>
          <w:i/>
          <w:iCs/>
          <w:sz w:val="18"/>
          <w:szCs w:val="18"/>
          <w:lang w:val="en-US"/>
        </w:rPr>
        <w:t xml:space="preserve"> </w:t>
      </w:r>
      <w:r w:rsidRPr="001B5E27">
        <w:rPr>
          <w:rFonts w:cstheme="minorHAnsi"/>
          <w:sz w:val="18"/>
          <w:szCs w:val="18"/>
          <w:lang w:val="en-US"/>
        </w:rPr>
        <w:t xml:space="preserve">(2005) 153-162; </w:t>
      </w:r>
      <w:proofErr w:type="spellStart"/>
      <w:r w:rsidRPr="001B5E27">
        <w:rPr>
          <w:rFonts w:cstheme="minorHAnsi"/>
          <w:sz w:val="18"/>
          <w:szCs w:val="18"/>
          <w:lang w:val="en-US"/>
        </w:rPr>
        <w:t>Khanpour</w:t>
      </w:r>
      <w:proofErr w:type="spellEnd"/>
      <w:r w:rsidRPr="001B5E27">
        <w:rPr>
          <w:rFonts w:cstheme="minorHAnsi"/>
          <w:sz w:val="18"/>
          <w:szCs w:val="18"/>
          <w:lang w:val="en-US"/>
        </w:rPr>
        <w:t xml:space="preserve"> et al.</w:t>
      </w:r>
      <w:proofErr w:type="gramStart"/>
      <w:r w:rsidRPr="001B5E27">
        <w:rPr>
          <w:rFonts w:cstheme="minorHAnsi"/>
          <w:sz w:val="18"/>
          <w:szCs w:val="18"/>
          <w:lang w:val="en-US"/>
        </w:rPr>
        <w:t xml:space="preserve">, </w:t>
      </w:r>
      <w:r w:rsidRPr="001B5E27">
        <w:rPr>
          <w:rFonts w:cstheme="minorHAnsi"/>
          <w:i/>
          <w:iCs/>
          <w:sz w:val="18"/>
          <w:szCs w:val="18"/>
          <w:lang w:val="en-US"/>
        </w:rPr>
        <w:t xml:space="preserve"> J.</w:t>
      </w:r>
      <w:proofErr w:type="gramEnd"/>
      <w:r w:rsidRPr="001B5E27">
        <w:rPr>
          <w:rFonts w:cstheme="minorHAnsi"/>
          <w:i/>
          <w:iCs/>
          <w:sz w:val="18"/>
          <w:szCs w:val="18"/>
          <w:lang w:val="en-US"/>
        </w:rPr>
        <w:t xml:space="preserve"> </w:t>
      </w:r>
      <w:proofErr w:type="spellStart"/>
      <w:r w:rsidRPr="001B5E27">
        <w:rPr>
          <w:rFonts w:cstheme="minorHAnsi"/>
          <w:i/>
          <w:iCs/>
          <w:sz w:val="18"/>
          <w:szCs w:val="18"/>
          <w:lang w:val="en-US"/>
        </w:rPr>
        <w:t>Supercrit</w:t>
      </w:r>
      <w:proofErr w:type="spellEnd"/>
      <w:r w:rsidRPr="001B5E27">
        <w:rPr>
          <w:rFonts w:cstheme="minorHAnsi"/>
          <w:i/>
          <w:iCs/>
          <w:sz w:val="18"/>
          <w:szCs w:val="18"/>
          <w:lang w:val="en-US"/>
        </w:rPr>
        <w:t xml:space="preserve">. Fluids </w:t>
      </w:r>
      <w:r w:rsidRPr="001B5E27">
        <w:rPr>
          <w:rFonts w:cstheme="minorHAnsi"/>
          <w:b/>
          <w:iCs/>
          <w:sz w:val="18"/>
          <w:szCs w:val="18"/>
          <w:lang w:val="en-US"/>
        </w:rPr>
        <w:t>88</w:t>
      </w:r>
      <w:r w:rsidRPr="001B5E27">
        <w:rPr>
          <w:rFonts w:cstheme="minorHAnsi"/>
          <w:sz w:val="18"/>
          <w:szCs w:val="18"/>
          <w:lang w:val="en-US"/>
        </w:rPr>
        <w:t xml:space="preserve"> (2014) 1–7.</w:t>
      </w:r>
    </w:p>
  </w:endnote>
  <w:endnote w:id="4">
    <w:p w14:paraId="1AC74684" w14:textId="77777777" w:rsidR="008E3538" w:rsidRPr="001B5E27" w:rsidRDefault="008E3538" w:rsidP="003F459E">
      <w:pPr>
        <w:pStyle w:val="EndnoteText"/>
        <w:rPr>
          <w:rFonts w:cstheme="minorHAnsi"/>
          <w:sz w:val="18"/>
          <w:szCs w:val="18"/>
          <w:lang w:val="en-US"/>
        </w:rPr>
      </w:pPr>
      <w:r w:rsidRPr="001B5E27">
        <w:rPr>
          <w:rStyle w:val="EndnoteReference"/>
          <w:rFonts w:cstheme="minorHAnsi"/>
          <w:sz w:val="18"/>
          <w:szCs w:val="18"/>
        </w:rPr>
        <w:endnoteRef/>
      </w:r>
      <w:r w:rsidRPr="001B5E2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1B5E27">
        <w:rPr>
          <w:rFonts w:cstheme="minorHAnsi"/>
          <w:sz w:val="18"/>
          <w:szCs w:val="18"/>
          <w:lang w:val="en-US"/>
        </w:rPr>
        <w:t>Kulik</w:t>
      </w:r>
      <w:proofErr w:type="spellEnd"/>
      <w:r w:rsidRPr="001B5E27">
        <w:rPr>
          <w:rFonts w:cstheme="minorHAnsi"/>
          <w:sz w:val="18"/>
          <w:szCs w:val="18"/>
          <w:lang w:val="en-US"/>
        </w:rPr>
        <w:t xml:space="preserve"> et al., </w:t>
      </w:r>
      <w:r w:rsidRPr="001B5E27">
        <w:rPr>
          <w:rFonts w:cstheme="minorHAnsi"/>
          <w:i/>
          <w:sz w:val="18"/>
          <w:szCs w:val="18"/>
          <w:lang w:val="en-US"/>
        </w:rPr>
        <w:t xml:space="preserve">J. Environ. </w:t>
      </w:r>
      <w:proofErr w:type="spellStart"/>
      <w:r w:rsidRPr="001B5E27">
        <w:rPr>
          <w:rFonts w:cstheme="minorHAnsi"/>
          <w:i/>
          <w:sz w:val="18"/>
          <w:szCs w:val="18"/>
          <w:lang w:val="en-US"/>
        </w:rPr>
        <w:t>Manag</w:t>
      </w:r>
      <w:proofErr w:type="spellEnd"/>
      <w:r w:rsidRPr="001B5E27">
        <w:rPr>
          <w:rFonts w:cstheme="minorHAnsi"/>
          <w:i/>
          <w:sz w:val="18"/>
          <w:szCs w:val="18"/>
          <w:lang w:val="en-US"/>
        </w:rPr>
        <w:t>.</w:t>
      </w:r>
      <w:r w:rsidRPr="001B5E27">
        <w:rPr>
          <w:rFonts w:cstheme="minorHAnsi"/>
          <w:sz w:val="18"/>
          <w:szCs w:val="18"/>
          <w:lang w:val="en-US"/>
        </w:rPr>
        <w:t xml:space="preserve"> </w:t>
      </w:r>
      <w:r w:rsidRPr="001B5E27">
        <w:rPr>
          <w:rFonts w:cstheme="minorHAnsi"/>
          <w:b/>
          <w:sz w:val="18"/>
          <w:szCs w:val="18"/>
          <w:lang w:val="en-US"/>
        </w:rPr>
        <w:t>78</w:t>
      </w:r>
      <w:r w:rsidRPr="001B5E27">
        <w:rPr>
          <w:rFonts w:cstheme="minorHAnsi"/>
          <w:sz w:val="18"/>
          <w:szCs w:val="18"/>
          <w:lang w:val="en-US"/>
        </w:rPr>
        <w:t xml:space="preserve"> (2006) 382-391; Yu et al., </w:t>
      </w:r>
      <w:r w:rsidRPr="001B5E27">
        <w:rPr>
          <w:rFonts w:cstheme="minorHAnsi"/>
          <w:i/>
          <w:sz w:val="18"/>
          <w:szCs w:val="18"/>
          <w:lang w:val="en-US"/>
        </w:rPr>
        <w:t>Chemosphere</w:t>
      </w:r>
      <w:r w:rsidRPr="001B5E27">
        <w:rPr>
          <w:rFonts w:cstheme="minorHAnsi"/>
          <w:sz w:val="18"/>
          <w:szCs w:val="18"/>
          <w:lang w:val="en-US"/>
        </w:rPr>
        <w:t xml:space="preserve"> </w:t>
      </w:r>
      <w:r w:rsidRPr="001B5E27">
        <w:rPr>
          <w:rFonts w:cstheme="minorHAnsi"/>
          <w:b/>
          <w:sz w:val="18"/>
          <w:szCs w:val="18"/>
          <w:lang w:val="en-US"/>
        </w:rPr>
        <w:t>66</w:t>
      </w:r>
      <w:r w:rsidRPr="001B5E27">
        <w:rPr>
          <w:rFonts w:cstheme="minorHAnsi"/>
          <w:sz w:val="18"/>
          <w:szCs w:val="18"/>
          <w:lang w:val="en-US"/>
        </w:rPr>
        <w:t xml:space="preserve"> (2007) 799-807; Li et al., </w:t>
      </w:r>
      <w:r w:rsidRPr="001B5E27">
        <w:rPr>
          <w:rFonts w:cstheme="minorHAnsi"/>
          <w:i/>
          <w:sz w:val="18"/>
          <w:szCs w:val="18"/>
          <w:lang w:val="en-US"/>
        </w:rPr>
        <w:t>Chemosphere</w:t>
      </w:r>
      <w:r w:rsidRPr="001B5E27">
        <w:rPr>
          <w:rFonts w:cstheme="minorHAnsi"/>
          <w:sz w:val="18"/>
          <w:szCs w:val="18"/>
          <w:lang w:val="en-US"/>
        </w:rPr>
        <w:t xml:space="preserve"> </w:t>
      </w:r>
      <w:r w:rsidRPr="001B5E27">
        <w:rPr>
          <w:rFonts w:cstheme="minorHAnsi"/>
          <w:b/>
          <w:sz w:val="18"/>
          <w:szCs w:val="18"/>
          <w:lang w:val="en-US"/>
        </w:rPr>
        <w:t>109</w:t>
      </w:r>
      <w:r w:rsidRPr="001B5E27">
        <w:rPr>
          <w:rFonts w:cstheme="minorHAnsi"/>
          <w:sz w:val="18"/>
          <w:szCs w:val="18"/>
          <w:lang w:val="en-US"/>
        </w:rPr>
        <w:t xml:space="preserve"> (2014) 71-76. </w:t>
      </w:r>
    </w:p>
  </w:endnote>
  <w:endnote w:id="5">
    <w:p w14:paraId="69E8F843" w14:textId="77777777" w:rsidR="008E3538" w:rsidRPr="001B5E27" w:rsidRDefault="008E3538" w:rsidP="003F459E">
      <w:pPr>
        <w:pStyle w:val="EndnoteText"/>
        <w:rPr>
          <w:rFonts w:cstheme="minorHAnsi"/>
          <w:sz w:val="18"/>
          <w:szCs w:val="18"/>
          <w:lang w:val="en-US"/>
        </w:rPr>
      </w:pPr>
      <w:r w:rsidRPr="001B5E27">
        <w:rPr>
          <w:rStyle w:val="EndnoteReference"/>
          <w:rFonts w:cstheme="minorHAnsi"/>
          <w:sz w:val="18"/>
          <w:szCs w:val="18"/>
        </w:rPr>
        <w:endnoteRef/>
      </w:r>
      <w:r w:rsidRPr="001B5E27">
        <w:rPr>
          <w:rFonts w:cstheme="minorHAnsi"/>
          <w:sz w:val="18"/>
          <w:szCs w:val="18"/>
          <w:lang w:val="en-US"/>
        </w:rPr>
        <w:t xml:space="preserve">Andy Hong et al., </w:t>
      </w:r>
      <w:r w:rsidRPr="001B5E27">
        <w:rPr>
          <w:rFonts w:cstheme="minorHAnsi"/>
          <w:i/>
          <w:sz w:val="18"/>
          <w:szCs w:val="18"/>
          <w:lang w:val="en-US"/>
        </w:rPr>
        <w:t>Chemosphere</w:t>
      </w:r>
      <w:r w:rsidRPr="001B5E27">
        <w:rPr>
          <w:rFonts w:cstheme="minorHAnsi"/>
          <w:sz w:val="18"/>
          <w:szCs w:val="18"/>
          <w:lang w:val="en-US"/>
        </w:rPr>
        <w:t xml:space="preserve"> </w:t>
      </w:r>
      <w:r w:rsidRPr="001B5E27">
        <w:rPr>
          <w:rFonts w:cstheme="minorHAnsi"/>
          <w:b/>
          <w:sz w:val="18"/>
          <w:szCs w:val="18"/>
          <w:lang w:val="en-US"/>
        </w:rPr>
        <w:t>72</w:t>
      </w:r>
      <w:r w:rsidRPr="001B5E27">
        <w:rPr>
          <w:rFonts w:cstheme="minorHAnsi"/>
          <w:sz w:val="18"/>
          <w:szCs w:val="18"/>
          <w:lang w:val="en-US"/>
        </w:rPr>
        <w:t xml:space="preserve"> (2008) 1757–1764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6286D82D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8660E5" w:rsidRPr="008660E5">
          <w:rPr>
            <w:b/>
            <w:bCs/>
            <w:noProof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80B1F" w14:textId="77777777" w:rsidR="00E068FD" w:rsidRDefault="00E068FD" w:rsidP="00B10FCD">
      <w:pPr>
        <w:spacing w:after="0" w:line="240" w:lineRule="auto"/>
      </w:pPr>
      <w:r>
        <w:separator/>
      </w:r>
    </w:p>
  </w:footnote>
  <w:footnote w:type="continuationSeparator" w:id="0">
    <w:p w14:paraId="1F0DD82B" w14:textId="77777777" w:rsidR="00E068FD" w:rsidRDefault="00E068FD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7F3D"/>
    <w:multiLevelType w:val="hybridMultilevel"/>
    <w:tmpl w:val="3E34A3E0"/>
    <w:lvl w:ilvl="0" w:tplc="4366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48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C85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1EB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A07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4B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2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62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4EA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211FF"/>
    <w:multiLevelType w:val="hybridMultilevel"/>
    <w:tmpl w:val="B5B2E918"/>
    <w:lvl w:ilvl="0" w:tplc="03A2A8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hideSpellingErrors/>
  <w:hideGrammaticalErrors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65F69"/>
    <w:rsid w:val="00071D7F"/>
    <w:rsid w:val="00073317"/>
    <w:rsid w:val="000A1E52"/>
    <w:rsid w:val="000E63A5"/>
    <w:rsid w:val="000E7582"/>
    <w:rsid w:val="00100F94"/>
    <w:rsid w:val="001151AE"/>
    <w:rsid w:val="00130EB1"/>
    <w:rsid w:val="001327BE"/>
    <w:rsid w:val="00134726"/>
    <w:rsid w:val="00137B0D"/>
    <w:rsid w:val="0015620C"/>
    <w:rsid w:val="00167BDB"/>
    <w:rsid w:val="001C14C0"/>
    <w:rsid w:val="001C2237"/>
    <w:rsid w:val="001E6140"/>
    <w:rsid w:val="0020679B"/>
    <w:rsid w:val="00257888"/>
    <w:rsid w:val="002607CE"/>
    <w:rsid w:val="0027478C"/>
    <w:rsid w:val="00285498"/>
    <w:rsid w:val="002937B1"/>
    <w:rsid w:val="002938E7"/>
    <w:rsid w:val="00297495"/>
    <w:rsid w:val="002A08AA"/>
    <w:rsid w:val="002B13CB"/>
    <w:rsid w:val="00312D7A"/>
    <w:rsid w:val="00325A35"/>
    <w:rsid w:val="00356CEE"/>
    <w:rsid w:val="00377CAF"/>
    <w:rsid w:val="003A0A13"/>
    <w:rsid w:val="003A60BA"/>
    <w:rsid w:val="003B4C83"/>
    <w:rsid w:val="003E7A30"/>
    <w:rsid w:val="003F459E"/>
    <w:rsid w:val="0041005D"/>
    <w:rsid w:val="00413D88"/>
    <w:rsid w:val="004C04B1"/>
    <w:rsid w:val="004C505B"/>
    <w:rsid w:val="004C6561"/>
    <w:rsid w:val="004E521F"/>
    <w:rsid w:val="004F7B38"/>
    <w:rsid w:val="005043E3"/>
    <w:rsid w:val="00511B42"/>
    <w:rsid w:val="00514D31"/>
    <w:rsid w:val="0052704B"/>
    <w:rsid w:val="005320F0"/>
    <w:rsid w:val="00545562"/>
    <w:rsid w:val="00577CDF"/>
    <w:rsid w:val="005A4565"/>
    <w:rsid w:val="00670DAB"/>
    <w:rsid w:val="00687232"/>
    <w:rsid w:val="006C199A"/>
    <w:rsid w:val="006D71EE"/>
    <w:rsid w:val="00705DF0"/>
    <w:rsid w:val="0070789C"/>
    <w:rsid w:val="00710509"/>
    <w:rsid w:val="0074633D"/>
    <w:rsid w:val="00770595"/>
    <w:rsid w:val="00786356"/>
    <w:rsid w:val="007A0B44"/>
    <w:rsid w:val="007E3AF6"/>
    <w:rsid w:val="007E4606"/>
    <w:rsid w:val="00825D21"/>
    <w:rsid w:val="0085585E"/>
    <w:rsid w:val="008660E5"/>
    <w:rsid w:val="00874EB6"/>
    <w:rsid w:val="008A7E68"/>
    <w:rsid w:val="008E1A85"/>
    <w:rsid w:val="008E3538"/>
    <w:rsid w:val="008F6668"/>
    <w:rsid w:val="00901EDF"/>
    <w:rsid w:val="00915963"/>
    <w:rsid w:val="00917DC9"/>
    <w:rsid w:val="00935497"/>
    <w:rsid w:val="009803F2"/>
    <w:rsid w:val="00997EF7"/>
    <w:rsid w:val="009C653D"/>
    <w:rsid w:val="00A223D0"/>
    <w:rsid w:val="00A84D47"/>
    <w:rsid w:val="00AA4FE7"/>
    <w:rsid w:val="00AB16ED"/>
    <w:rsid w:val="00AB179D"/>
    <w:rsid w:val="00AB24B3"/>
    <w:rsid w:val="00AB7067"/>
    <w:rsid w:val="00AD32DA"/>
    <w:rsid w:val="00AD393E"/>
    <w:rsid w:val="00AD4D26"/>
    <w:rsid w:val="00AF459A"/>
    <w:rsid w:val="00B10FCD"/>
    <w:rsid w:val="00B36AC7"/>
    <w:rsid w:val="00B9193D"/>
    <w:rsid w:val="00C00187"/>
    <w:rsid w:val="00C04EBD"/>
    <w:rsid w:val="00C07544"/>
    <w:rsid w:val="00C10FF8"/>
    <w:rsid w:val="00C55D63"/>
    <w:rsid w:val="00C60F06"/>
    <w:rsid w:val="00C66F27"/>
    <w:rsid w:val="00C8029A"/>
    <w:rsid w:val="00C82846"/>
    <w:rsid w:val="00C84852"/>
    <w:rsid w:val="00CA6277"/>
    <w:rsid w:val="00CC77DD"/>
    <w:rsid w:val="00CD2B00"/>
    <w:rsid w:val="00CF4EEC"/>
    <w:rsid w:val="00D15BF6"/>
    <w:rsid w:val="00D56486"/>
    <w:rsid w:val="00D678BE"/>
    <w:rsid w:val="00D82F14"/>
    <w:rsid w:val="00DA3151"/>
    <w:rsid w:val="00DA5472"/>
    <w:rsid w:val="00DD09EE"/>
    <w:rsid w:val="00DE346C"/>
    <w:rsid w:val="00E05073"/>
    <w:rsid w:val="00E068FD"/>
    <w:rsid w:val="00E63CAC"/>
    <w:rsid w:val="00E853C3"/>
    <w:rsid w:val="00E87E35"/>
    <w:rsid w:val="00ED5587"/>
    <w:rsid w:val="00ED7AD7"/>
    <w:rsid w:val="00EE66BB"/>
    <w:rsid w:val="00F43B4B"/>
    <w:rsid w:val="00F8074C"/>
    <w:rsid w:val="00F86A0C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link w:val="ListParagraphChar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D88"/>
    <w:pPr>
      <w:spacing w:after="0" w:line="240" w:lineRule="auto"/>
    </w:pPr>
    <w:rPr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D8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13D8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43B4B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color w:val="auto"/>
      <w:szCs w:val="24"/>
      <w:lang w:val="el-GR" w:eastAsia="el-GR"/>
    </w:rPr>
  </w:style>
  <w:style w:type="paragraph" w:customStyle="1" w:styleId="BodyChar">
    <w:name w:val="Body Char"/>
    <w:link w:val="BodyCharChar"/>
    <w:rsid w:val="00E05073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CharChar">
    <w:name w:val="Body Char Char"/>
    <w:link w:val="BodyChar"/>
    <w:rsid w:val="00E05073"/>
    <w:rPr>
      <w:rFonts w:ascii="Times" w:eastAsia="Times New Roman" w:hAnsi="Times" w:cs="Times New Roman"/>
      <w:color w:val="000000"/>
      <w:lang w:val="en-GB"/>
    </w:rPr>
  </w:style>
  <w:style w:type="character" w:customStyle="1" w:styleId="ListParagraphChar">
    <w:name w:val="List Paragraph Char"/>
    <w:link w:val="ListParagraph"/>
    <w:uiPriority w:val="34"/>
    <w:rsid w:val="008E1A85"/>
  </w:style>
  <w:style w:type="paragraph" w:styleId="EndnoteText">
    <w:name w:val="endnote text"/>
    <w:basedOn w:val="Normal"/>
    <w:link w:val="EndnoteTextChar"/>
    <w:uiPriority w:val="99"/>
    <w:semiHidden/>
    <w:unhideWhenUsed/>
    <w:rsid w:val="008E35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3538"/>
    <w:rPr>
      <w:color w:val="000000" w:themeColor="text1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E3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sakir@iceht.forth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C8B33-256E-43FD-ACB1-8D992E11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caggelop</dc:creator>
  <cp:lastModifiedBy>Christos Tsakiroglou</cp:lastModifiedBy>
  <cp:revision>5</cp:revision>
  <cp:lastPrinted>2016-12-14T08:08:00Z</cp:lastPrinted>
  <dcterms:created xsi:type="dcterms:W3CDTF">2022-03-11T17:38:00Z</dcterms:created>
  <dcterms:modified xsi:type="dcterms:W3CDTF">2022-03-11T18:28:00Z</dcterms:modified>
</cp:coreProperties>
</file>