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4A" w:rsidRPr="00390D40" w:rsidRDefault="0082523A" w:rsidP="003C414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en-US" w:eastAsia="el-GR"/>
        </w:rPr>
      </w:pPr>
      <w:r>
        <w:rPr>
          <w:rFonts w:eastAsia="Times New Roman" w:cs="Times New Roman"/>
          <w:b/>
          <w:bCs/>
          <w:sz w:val="32"/>
          <w:szCs w:val="32"/>
          <w:lang w:val="en-US" w:eastAsia="el-GR"/>
        </w:rPr>
        <w:t xml:space="preserve">Tunable rheology of physical networks from </w:t>
      </w:r>
      <w:r w:rsidR="003C414A" w:rsidRPr="00390D40">
        <w:rPr>
          <w:rFonts w:eastAsia="Times New Roman" w:cs="Times New Roman"/>
          <w:b/>
          <w:bCs/>
          <w:sz w:val="32"/>
          <w:szCs w:val="32"/>
          <w:lang w:val="en-US" w:eastAsia="el-GR"/>
        </w:rPr>
        <w:t xml:space="preserve">star block copolymers  </w:t>
      </w:r>
    </w:p>
    <w:p w:rsidR="003C414A" w:rsidRPr="00390D40" w:rsidRDefault="003C414A" w:rsidP="003C414A">
      <w:p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p w:rsidR="003C414A" w:rsidRPr="00390D40" w:rsidRDefault="003C414A" w:rsidP="003C414A">
      <w:pPr>
        <w:rPr>
          <w:lang w:val="en-US"/>
        </w:rPr>
      </w:pPr>
      <w:r w:rsidRPr="00390D40">
        <w:rPr>
          <w:lang w:val="en-US"/>
        </w:rPr>
        <w:t>E. Moghimi,</w:t>
      </w:r>
      <w:r w:rsidRPr="00390D40">
        <w:rPr>
          <w:vertAlign w:val="superscript"/>
          <w:lang w:val="en-US"/>
        </w:rPr>
        <w:t>1, 2</w:t>
      </w:r>
      <w:r w:rsidRPr="00390D40">
        <w:rPr>
          <w:lang w:val="en-US"/>
        </w:rPr>
        <w:t xml:space="preserve"> I. Chubak,</w:t>
      </w:r>
      <w:r w:rsidRPr="00390D40">
        <w:rPr>
          <w:vertAlign w:val="superscript"/>
          <w:lang w:val="en-US"/>
        </w:rPr>
        <w:t>3, 4</w:t>
      </w:r>
      <w:r w:rsidRPr="00390D40">
        <w:rPr>
          <w:lang w:val="en-US"/>
        </w:rPr>
        <w:t xml:space="preserve"> K. Ntetsikas,</w:t>
      </w:r>
      <w:r w:rsidRPr="00390D40">
        <w:rPr>
          <w:vertAlign w:val="superscript"/>
          <w:lang w:val="en-US"/>
        </w:rPr>
        <w:t>5</w:t>
      </w:r>
      <w:r w:rsidRPr="00390D40">
        <w:rPr>
          <w:lang w:val="en-US"/>
        </w:rPr>
        <w:t xml:space="preserve"> K. Mortensen,</w:t>
      </w:r>
      <w:r w:rsidR="00082C65">
        <w:rPr>
          <w:vertAlign w:val="superscript"/>
          <w:lang w:val="en-US"/>
        </w:rPr>
        <w:t>6</w:t>
      </w:r>
      <w:r w:rsidRPr="00390D40">
        <w:rPr>
          <w:lang w:val="en-US"/>
        </w:rPr>
        <w:t xml:space="preserve"> N. Hadjichristidis,</w:t>
      </w:r>
      <w:r w:rsidRPr="00390D40">
        <w:rPr>
          <w:vertAlign w:val="superscript"/>
          <w:lang w:val="en-US"/>
        </w:rPr>
        <w:t>5</w:t>
      </w:r>
      <w:r w:rsidRPr="00390D40">
        <w:rPr>
          <w:lang w:val="en-US"/>
        </w:rPr>
        <w:t xml:space="preserve"> A. Z. Panagiotopoulos,</w:t>
      </w:r>
      <w:r w:rsidR="00082C65">
        <w:rPr>
          <w:vertAlign w:val="superscript"/>
          <w:lang w:val="en-US"/>
        </w:rPr>
        <w:t>7</w:t>
      </w:r>
      <w:r w:rsidRPr="00390D40">
        <w:rPr>
          <w:lang w:val="en-US"/>
        </w:rPr>
        <w:t xml:space="preserve"> C. N. Likos,</w:t>
      </w:r>
      <w:r w:rsidRPr="00390D40">
        <w:rPr>
          <w:vertAlign w:val="superscript"/>
          <w:lang w:val="en-US"/>
        </w:rPr>
        <w:t>3</w:t>
      </w:r>
      <w:r w:rsidRPr="00390D40">
        <w:rPr>
          <w:lang w:val="en-US"/>
        </w:rPr>
        <w:t xml:space="preserve"> </w:t>
      </w:r>
      <w:r w:rsidRPr="00082C65">
        <w:rPr>
          <w:u w:val="single"/>
          <w:lang w:val="en-US"/>
        </w:rPr>
        <w:t>D. Vlassopoulos</w:t>
      </w:r>
      <w:r w:rsidRPr="00390D40">
        <w:rPr>
          <w:vertAlign w:val="superscript"/>
          <w:lang w:val="en-US"/>
        </w:rPr>
        <w:t>1, 2</w:t>
      </w:r>
    </w:p>
    <w:p w:rsidR="003C414A" w:rsidRPr="00390D40" w:rsidRDefault="003C414A" w:rsidP="003C414A">
      <w:pPr>
        <w:rPr>
          <w:sz w:val="24"/>
          <w:szCs w:val="20"/>
          <w:lang w:val="en-US"/>
        </w:rPr>
      </w:pPr>
      <w:r w:rsidRPr="00390D40">
        <w:rPr>
          <w:sz w:val="24"/>
          <w:szCs w:val="20"/>
          <w:vertAlign w:val="superscript"/>
          <w:lang w:val="en-US"/>
        </w:rPr>
        <w:t>1</w:t>
      </w:r>
      <w:r w:rsidRPr="00390D40">
        <w:rPr>
          <w:sz w:val="24"/>
          <w:szCs w:val="20"/>
          <w:lang w:val="en-US"/>
        </w:rPr>
        <w:t>Institute of Electronic Structure and Laser, FORTH, Heraklion 71110, Crete, Greece</w:t>
      </w:r>
    </w:p>
    <w:p w:rsidR="003C414A" w:rsidRPr="00390D40" w:rsidRDefault="003C414A" w:rsidP="003C414A">
      <w:pPr>
        <w:rPr>
          <w:sz w:val="24"/>
          <w:szCs w:val="20"/>
          <w:lang w:val="en-US"/>
        </w:rPr>
      </w:pPr>
      <w:r w:rsidRPr="00390D40">
        <w:rPr>
          <w:sz w:val="24"/>
          <w:szCs w:val="20"/>
          <w:vertAlign w:val="superscript"/>
          <w:lang w:val="en-US"/>
        </w:rPr>
        <w:t>2</w:t>
      </w:r>
      <w:r w:rsidRPr="00390D40">
        <w:rPr>
          <w:sz w:val="24"/>
          <w:szCs w:val="20"/>
          <w:lang w:val="en-US"/>
        </w:rPr>
        <w:t>Department of Materials Science and Technology, University of Crete, Heraklion 71003, Crete, Greece</w:t>
      </w:r>
    </w:p>
    <w:p w:rsidR="003C414A" w:rsidRPr="00390D40" w:rsidRDefault="003C414A" w:rsidP="003C414A">
      <w:pPr>
        <w:rPr>
          <w:sz w:val="24"/>
          <w:szCs w:val="20"/>
          <w:lang w:val="en-US"/>
        </w:rPr>
      </w:pPr>
      <w:r w:rsidRPr="00390D40">
        <w:rPr>
          <w:sz w:val="24"/>
          <w:szCs w:val="20"/>
          <w:vertAlign w:val="superscript"/>
          <w:lang w:val="en-US"/>
        </w:rPr>
        <w:t>3</w:t>
      </w:r>
      <w:r w:rsidRPr="00390D40">
        <w:rPr>
          <w:sz w:val="24"/>
          <w:szCs w:val="20"/>
          <w:lang w:val="en-US"/>
        </w:rPr>
        <w:t xml:space="preserve">Faculty of Physics, University of Vienna, </w:t>
      </w:r>
      <w:proofErr w:type="spellStart"/>
      <w:r w:rsidRPr="00390D40">
        <w:rPr>
          <w:sz w:val="24"/>
          <w:szCs w:val="20"/>
          <w:lang w:val="en-US"/>
        </w:rPr>
        <w:t>Boltzmanngasse</w:t>
      </w:r>
      <w:proofErr w:type="spellEnd"/>
      <w:r w:rsidRPr="00390D40">
        <w:rPr>
          <w:sz w:val="24"/>
          <w:szCs w:val="20"/>
          <w:lang w:val="en-US"/>
        </w:rPr>
        <w:t xml:space="preserve"> 5, A-1090 Vienna, Austria</w:t>
      </w:r>
    </w:p>
    <w:p w:rsidR="003C414A" w:rsidRPr="001E3A74" w:rsidRDefault="003C414A" w:rsidP="003C414A">
      <w:pPr>
        <w:rPr>
          <w:sz w:val="24"/>
          <w:szCs w:val="20"/>
          <w:lang w:val="en-US"/>
        </w:rPr>
      </w:pPr>
      <w:r w:rsidRPr="001E3A74">
        <w:rPr>
          <w:sz w:val="24"/>
          <w:szCs w:val="20"/>
          <w:vertAlign w:val="superscript"/>
          <w:lang w:val="en-US"/>
        </w:rPr>
        <w:t>4</w:t>
      </w:r>
      <w:r w:rsidRPr="001E3A74">
        <w:rPr>
          <w:sz w:val="24"/>
          <w:szCs w:val="20"/>
          <w:lang w:val="en-US"/>
        </w:rPr>
        <w:t xml:space="preserve">Sorbonne </w:t>
      </w:r>
      <w:proofErr w:type="spellStart"/>
      <w:r w:rsidRPr="001E3A74">
        <w:rPr>
          <w:sz w:val="24"/>
          <w:szCs w:val="20"/>
          <w:lang w:val="en-US"/>
        </w:rPr>
        <w:t>Université</w:t>
      </w:r>
      <w:proofErr w:type="spellEnd"/>
      <w:r w:rsidRPr="001E3A74">
        <w:rPr>
          <w:sz w:val="24"/>
          <w:szCs w:val="20"/>
          <w:lang w:val="en-US"/>
        </w:rPr>
        <w:t xml:space="preserve"> CNRS, </w:t>
      </w:r>
      <w:proofErr w:type="spellStart"/>
      <w:r w:rsidRPr="001E3A74">
        <w:rPr>
          <w:sz w:val="24"/>
          <w:szCs w:val="20"/>
          <w:lang w:val="en-US"/>
        </w:rPr>
        <w:t>Physico-Chimie</w:t>
      </w:r>
      <w:proofErr w:type="spellEnd"/>
      <w:r w:rsidRPr="001E3A74">
        <w:rPr>
          <w:sz w:val="24"/>
          <w:szCs w:val="20"/>
          <w:lang w:val="en-US"/>
        </w:rPr>
        <w:t xml:space="preserve"> des </w:t>
      </w:r>
      <w:proofErr w:type="spellStart"/>
      <w:r w:rsidRPr="001E3A74">
        <w:rPr>
          <w:sz w:val="24"/>
          <w:szCs w:val="20"/>
          <w:lang w:val="en-US"/>
        </w:rPr>
        <w:t>électrolytes</w:t>
      </w:r>
      <w:proofErr w:type="spellEnd"/>
      <w:r w:rsidRPr="001E3A74">
        <w:rPr>
          <w:sz w:val="24"/>
          <w:szCs w:val="20"/>
          <w:lang w:val="en-US"/>
        </w:rPr>
        <w:t xml:space="preserve"> et </w:t>
      </w:r>
      <w:proofErr w:type="spellStart"/>
      <w:r w:rsidRPr="001E3A74">
        <w:rPr>
          <w:sz w:val="24"/>
          <w:szCs w:val="20"/>
          <w:lang w:val="en-US"/>
        </w:rPr>
        <w:t>Nanosystèmes</w:t>
      </w:r>
      <w:proofErr w:type="spellEnd"/>
      <w:r w:rsidRPr="001E3A74">
        <w:rPr>
          <w:sz w:val="24"/>
          <w:szCs w:val="20"/>
          <w:lang w:val="en-US"/>
        </w:rPr>
        <w:t xml:space="preserve"> </w:t>
      </w:r>
      <w:proofErr w:type="spellStart"/>
      <w:r w:rsidRPr="001E3A74">
        <w:rPr>
          <w:sz w:val="24"/>
          <w:szCs w:val="20"/>
          <w:lang w:val="en-US"/>
        </w:rPr>
        <w:t>Interfaciaux</w:t>
      </w:r>
      <w:proofErr w:type="spellEnd"/>
      <w:r w:rsidRPr="001E3A74">
        <w:rPr>
          <w:sz w:val="24"/>
          <w:szCs w:val="20"/>
          <w:lang w:val="en-US"/>
        </w:rPr>
        <w:t>, F-75005 Paris, France</w:t>
      </w:r>
    </w:p>
    <w:p w:rsidR="003C414A" w:rsidRPr="00ED3F55" w:rsidRDefault="003C414A" w:rsidP="003C414A">
      <w:pPr>
        <w:autoSpaceDE w:val="0"/>
        <w:autoSpaceDN w:val="0"/>
        <w:adjustRightInd w:val="0"/>
        <w:rPr>
          <w:sz w:val="24"/>
          <w:szCs w:val="20"/>
          <w:lang w:val="en-US"/>
        </w:rPr>
      </w:pPr>
      <w:r w:rsidRPr="00390D40">
        <w:rPr>
          <w:sz w:val="24"/>
          <w:szCs w:val="20"/>
          <w:vertAlign w:val="superscript"/>
          <w:lang w:val="en-US"/>
        </w:rPr>
        <w:t>5</w:t>
      </w:r>
      <w:r w:rsidRPr="00390D40">
        <w:rPr>
          <w:sz w:val="24"/>
          <w:szCs w:val="20"/>
          <w:lang w:val="en-US"/>
        </w:rPr>
        <w:t>Physical Sciences and Engineering Division, KAUST Catalysis Center, Poly</w:t>
      </w:r>
      <w:r w:rsidRPr="00ED3F55">
        <w:rPr>
          <w:sz w:val="24"/>
          <w:szCs w:val="20"/>
          <w:lang w:val="en-US"/>
        </w:rPr>
        <w:t xml:space="preserve">mer Synthesis Laboratory, King Abdullah University of Science and Technology (KAUST), </w:t>
      </w:r>
      <w:proofErr w:type="spellStart"/>
      <w:r w:rsidRPr="00ED3F55">
        <w:rPr>
          <w:sz w:val="24"/>
          <w:szCs w:val="20"/>
          <w:lang w:val="en-US"/>
        </w:rPr>
        <w:t>Thuwal</w:t>
      </w:r>
      <w:proofErr w:type="spellEnd"/>
      <w:r w:rsidRPr="00ED3F55">
        <w:rPr>
          <w:sz w:val="24"/>
          <w:szCs w:val="20"/>
          <w:lang w:val="en-US"/>
        </w:rPr>
        <w:t xml:space="preserve"> 23955, Kingdom of Saudi Arabia</w:t>
      </w:r>
    </w:p>
    <w:p w:rsidR="003C414A" w:rsidRPr="00390D40" w:rsidRDefault="00082C65" w:rsidP="003C414A">
      <w:pPr>
        <w:rPr>
          <w:sz w:val="24"/>
          <w:szCs w:val="20"/>
          <w:lang w:val="en-US"/>
        </w:rPr>
      </w:pPr>
      <w:r>
        <w:rPr>
          <w:sz w:val="24"/>
          <w:szCs w:val="20"/>
          <w:vertAlign w:val="superscript"/>
          <w:lang w:val="en-US"/>
        </w:rPr>
        <w:t>6</w:t>
      </w:r>
      <w:r w:rsidR="003C414A" w:rsidRPr="00390D40">
        <w:rPr>
          <w:sz w:val="24"/>
          <w:szCs w:val="20"/>
          <w:lang w:val="en-US"/>
        </w:rPr>
        <w:t xml:space="preserve">Niels Bohr Institute, University of Copenhagen, </w:t>
      </w:r>
      <w:proofErr w:type="spellStart"/>
      <w:r w:rsidR="003C414A" w:rsidRPr="00390D40">
        <w:rPr>
          <w:sz w:val="24"/>
          <w:szCs w:val="20"/>
          <w:lang w:val="en-US"/>
        </w:rPr>
        <w:t>Universitetsparken</w:t>
      </w:r>
      <w:proofErr w:type="spellEnd"/>
      <w:r w:rsidR="003C414A" w:rsidRPr="00390D40">
        <w:rPr>
          <w:sz w:val="24"/>
          <w:szCs w:val="20"/>
          <w:lang w:val="en-US"/>
        </w:rPr>
        <w:t xml:space="preserve"> 5, 2100 Copenhagen Ø, Denmark</w:t>
      </w:r>
      <w:r w:rsidR="003C414A" w:rsidRPr="00390D40">
        <w:rPr>
          <w:rFonts w:eastAsia="Times New Roman" w:cs="Times New Roman"/>
          <w:sz w:val="22"/>
          <w:lang w:val="en-US" w:eastAsia="el-GR"/>
        </w:rPr>
        <w:t xml:space="preserve"> </w:t>
      </w:r>
    </w:p>
    <w:p w:rsidR="003C414A" w:rsidRPr="00864485" w:rsidRDefault="00082C65" w:rsidP="003C414A">
      <w:pPr>
        <w:rPr>
          <w:sz w:val="24"/>
          <w:szCs w:val="20"/>
          <w:lang w:val="en-US"/>
        </w:rPr>
      </w:pPr>
      <w:r>
        <w:rPr>
          <w:sz w:val="24"/>
          <w:szCs w:val="20"/>
          <w:vertAlign w:val="superscript"/>
          <w:lang w:val="en-US"/>
        </w:rPr>
        <w:t>7</w:t>
      </w:r>
      <w:r w:rsidR="003C414A" w:rsidRPr="00864485">
        <w:rPr>
          <w:sz w:val="24"/>
          <w:szCs w:val="20"/>
          <w:lang w:val="en-US"/>
        </w:rPr>
        <w:t>Department of Chemical and Biological Engineering, Princeton University, Princeton, New Jersey 08544, U</w:t>
      </w:r>
      <w:r w:rsidR="003C414A">
        <w:rPr>
          <w:sz w:val="24"/>
          <w:szCs w:val="20"/>
          <w:lang w:val="en-US"/>
        </w:rPr>
        <w:t>SA</w:t>
      </w:r>
    </w:p>
    <w:p w:rsidR="003C414A" w:rsidRPr="00390D40" w:rsidRDefault="003C414A" w:rsidP="003C414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val="en-US" w:eastAsia="el-GR"/>
        </w:rPr>
      </w:pPr>
    </w:p>
    <w:p w:rsidR="003C414A" w:rsidRDefault="00E0345F" w:rsidP="003C414A">
      <w:pPr>
        <w:rPr>
          <w:rFonts w:eastAsia="Times New Roman" w:cs="Times New Roman"/>
          <w:sz w:val="24"/>
          <w:szCs w:val="24"/>
          <w:lang w:val="en-US" w:eastAsia="el-GR"/>
        </w:rPr>
      </w:pP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In recent years, the exploitation of directional interactions has emerged as promising methodology to form reversible self-assembled multi-scale structures,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with great significance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in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technological, energetic and biomedical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applications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>The state-of-the-art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 to date is the use of DNA constructs to introduce patchy interactions in materials. However, the DNA technology is often complex, and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>it is desired to combine material responsiveness with simplicity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. 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 xml:space="preserve">We present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>here an alternative strategy to tailor the properties of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 xml:space="preserve"> physical networks through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>a synergetic use of m</w:t>
      </w:r>
      <w:r w:rsidR="003C414A">
        <w:rPr>
          <w:rFonts w:eastAsia="Times New Roman" w:cs="Times New Roman"/>
          <w:iCs/>
          <w:sz w:val="24"/>
          <w:szCs w:val="24"/>
          <w:lang w:val="en-US" w:eastAsia="el-GR"/>
        </w:rPr>
        <w:t>acrom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olecular architecture and interactions. 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>S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>tar</w:t>
      </w:r>
      <w:r w:rsidR="00B73552">
        <w:rPr>
          <w:rFonts w:eastAsia="Times New Roman" w:cs="Times New Roman"/>
          <w:iCs/>
          <w:sz w:val="24"/>
          <w:szCs w:val="24"/>
          <w:lang w:val="en-US" w:eastAsia="el-GR"/>
        </w:rPr>
        <w:t>s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 xml:space="preserve"> with block copolymer arms having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>alternating block sequences</w:t>
      </w:r>
      <w:r w:rsidR="00B73552">
        <w:rPr>
          <w:rFonts w:eastAsia="Times New Roman" w:cs="Times New Roman"/>
          <w:iCs/>
          <w:sz w:val="24"/>
          <w:szCs w:val="24"/>
          <w:lang w:val="en-US" w:eastAsia="el-GR"/>
        </w:rPr>
        <w:t xml:space="preserve"> in the same solvent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>represent the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>paradigm</w:t>
      </w:r>
      <w:r w:rsidR="00B73552">
        <w:rPr>
          <w:rFonts w:eastAsia="Times New Roman" w:cs="Times New Roman"/>
          <w:iCs/>
          <w:sz w:val="24"/>
          <w:szCs w:val="24"/>
          <w:lang w:val="en-US" w:eastAsia="el-GR"/>
        </w:rPr>
        <w:t>:</w:t>
      </w:r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 xml:space="preserve"> </w:t>
      </w:r>
      <w:proofErr w:type="spellStart"/>
      <w:r w:rsidR="00B52794">
        <w:rPr>
          <w:rFonts w:eastAsia="Times New Roman" w:cs="Times New Roman"/>
          <w:iCs/>
          <w:sz w:val="24"/>
          <w:szCs w:val="24"/>
          <w:lang w:val="en-US" w:eastAsia="el-GR"/>
        </w:rPr>
        <w:t>t</w:t>
      </w:r>
      <w:r w:rsidR="003C414A">
        <w:rPr>
          <w:rFonts w:eastAsia="Times New Roman" w:cs="Times New Roman"/>
          <w:iCs/>
          <w:sz w:val="24"/>
          <w:szCs w:val="24"/>
          <w:lang w:val="en-US" w:eastAsia="el-GR"/>
        </w:rPr>
        <w:t>elechelic</w:t>
      </w:r>
      <w:proofErr w:type="spellEnd"/>
      <w:r w:rsidR="003C414A">
        <w:rPr>
          <w:rFonts w:eastAsia="Times New Roman" w:cs="Times New Roman"/>
          <w:iCs/>
          <w:sz w:val="24"/>
          <w:szCs w:val="24"/>
          <w:lang w:val="en-US" w:eastAsia="el-GR"/>
        </w:rPr>
        <w:t xml:space="preserve"> star polymers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</w:t>
      </w:r>
      <w:r w:rsidR="00CD51B2">
        <w:rPr>
          <w:rFonts w:eastAsia="Times New Roman" w:cs="Times New Roman"/>
          <w:iCs/>
          <w:sz w:val="24"/>
          <w:szCs w:val="24"/>
          <w:lang w:val="en-US" w:eastAsia="el-GR"/>
        </w:rPr>
        <w:t xml:space="preserve">(TSPs)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containing attractive outer blocks self-assemble into soft patchy nanoparticles, whereas the inverted architecture with inner attractive blocks yields micelles.  </w:t>
      </w:r>
      <w:r w:rsidR="00B73552">
        <w:rPr>
          <w:rFonts w:eastAsia="Times New Roman" w:cs="Times New Roman"/>
          <w:iCs/>
          <w:sz w:val="24"/>
          <w:szCs w:val="24"/>
          <w:lang w:val="en-US" w:eastAsia="el-GR"/>
        </w:rPr>
        <w:t>We focus on the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concentrated </w:t>
      </w:r>
      <w:r w:rsidR="00B73552">
        <w:rPr>
          <w:rFonts w:eastAsia="Times New Roman" w:cs="Times New Roman"/>
          <w:iCs/>
          <w:sz w:val="24"/>
          <w:szCs w:val="24"/>
          <w:lang w:val="en-US" w:eastAsia="el-GR"/>
        </w:rPr>
        <w:t xml:space="preserve">regime </w:t>
      </w:r>
      <w:r w:rsidR="00CD51B2">
        <w:rPr>
          <w:rFonts w:eastAsia="Times New Roman" w:cs="Times New Roman"/>
          <w:iCs/>
          <w:sz w:val="24"/>
          <w:szCs w:val="24"/>
          <w:lang w:val="en-US" w:eastAsia="el-GR"/>
        </w:rPr>
        <w:t xml:space="preserve">where TSPs and micelles form </w:t>
      </w:r>
      <w:r w:rsidR="003C414A">
        <w:rPr>
          <w:rFonts w:eastAsia="Times New Roman" w:cs="Times New Roman"/>
          <w:iCs/>
          <w:sz w:val="24"/>
          <w:szCs w:val="24"/>
          <w:lang w:val="en-US" w:eastAsia="el-GR"/>
        </w:rPr>
        <w:t>bridged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and interpenetrated hexagonally packed </w:t>
      </w:r>
      <w:proofErr w:type="spellStart"/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>nanocylinders</w:t>
      </w:r>
      <w:proofErr w:type="spellEnd"/>
      <w:r w:rsidR="00CD51B2">
        <w:rPr>
          <w:rFonts w:eastAsia="Times New Roman" w:cs="Times New Roman"/>
          <w:iCs/>
          <w:sz w:val="24"/>
          <w:szCs w:val="24"/>
          <w:lang w:val="en-US" w:eastAsia="el-GR"/>
        </w:rPr>
        <w:t xml:space="preserve">, respectively, and examine their structural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and rheological properties. </w:t>
      </w:r>
      <w:r w:rsidR="00CD51B2">
        <w:rPr>
          <w:rFonts w:eastAsia="Times New Roman" w:cs="Times New Roman"/>
          <w:iCs/>
          <w:sz w:val="24"/>
          <w:szCs w:val="24"/>
          <w:lang w:val="en-US" w:eastAsia="el-GR"/>
        </w:rPr>
        <w:t xml:space="preserve">We construct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phase diagrams </w:t>
      </w:r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>and identify different regimes including amorphous liquid, ordered solid and re-entrant liquid, the latter being observed u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pon both heating and cooling, because of solvent-block and block-block interactions. </w:t>
      </w:r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 xml:space="preserve"> Of particular interest is the region in the ordered phase characterized by the formation of </w:t>
      </w:r>
      <w:proofErr w:type="spellStart"/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>nanocylinders</w:t>
      </w:r>
      <w:proofErr w:type="spellEnd"/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 xml:space="preserve">.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The </w:t>
      </w:r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 xml:space="preserve">interconnected </w:t>
      </w:r>
      <w:proofErr w:type="spellStart"/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>nanocylinder</w:t>
      </w:r>
      <w:proofErr w:type="spellEnd"/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 xml:space="preserve"> networks exhibit enhanced storage modulus and extended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structural coherence, </w:t>
      </w:r>
      <w:r w:rsidR="00043F40">
        <w:rPr>
          <w:rFonts w:eastAsia="Times New Roman" w:cs="Times New Roman"/>
          <w:iCs/>
          <w:sz w:val="24"/>
          <w:szCs w:val="24"/>
          <w:lang w:val="en-US" w:eastAsia="el-GR"/>
        </w:rPr>
        <w:t>which at the same time their maximum deformability at break (yield strain) is similar to tha</w:t>
      </w:r>
      <w:r w:rsidR="00360E94">
        <w:rPr>
          <w:rFonts w:eastAsia="Times New Roman" w:cs="Times New Roman"/>
          <w:iCs/>
          <w:sz w:val="24"/>
          <w:szCs w:val="24"/>
          <w:lang w:val="en-US" w:eastAsia="el-GR"/>
        </w:rPr>
        <w:t xml:space="preserve">t of interpenetrated structures, and similar to typical values of a wide range of colloidal depletion gels. On the other hand, they exhibit a much larger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yield stress compared to 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lastRenderedPageBreak/>
        <w:t xml:space="preserve">micelles or </w:t>
      </w:r>
      <w:r w:rsidR="003C414A">
        <w:rPr>
          <w:rFonts w:eastAsia="Times New Roman" w:cs="Times New Roman"/>
          <w:iCs/>
          <w:sz w:val="24"/>
          <w:szCs w:val="24"/>
          <w:lang w:val="en-US" w:eastAsia="el-GR"/>
        </w:rPr>
        <w:t>typical colloidal</w:t>
      </w:r>
      <w:r w:rsidR="003C414A" w:rsidRPr="006758AA">
        <w:rPr>
          <w:rFonts w:eastAsia="Times New Roman" w:cs="Times New Roman"/>
          <w:iCs/>
          <w:sz w:val="24"/>
          <w:szCs w:val="24"/>
          <w:lang w:val="en-US" w:eastAsia="el-GR"/>
        </w:rPr>
        <w:t xml:space="preserve"> gels</w:t>
      </w:r>
      <w:r w:rsidR="00360E94">
        <w:rPr>
          <w:rFonts w:eastAsia="Times New Roman" w:cs="Times New Roman"/>
          <w:iCs/>
          <w:sz w:val="24"/>
          <w:szCs w:val="24"/>
          <w:lang w:val="en-US" w:eastAsia="el-GR"/>
        </w:rPr>
        <w:t xml:space="preserve">. These </w:t>
      </w:r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results suggest that TSPs are a versatile </w:t>
      </w:r>
      <w:proofErr w:type="gramStart"/>
      <w:r>
        <w:rPr>
          <w:rFonts w:eastAsia="Times New Roman" w:cs="Times New Roman"/>
          <w:iCs/>
          <w:sz w:val="24"/>
          <w:szCs w:val="24"/>
          <w:lang w:val="en-US" w:eastAsia="el-GR"/>
        </w:rPr>
        <w:t>building  block</w:t>
      </w:r>
      <w:proofErr w:type="gramEnd"/>
      <w:r>
        <w:rPr>
          <w:rFonts w:eastAsia="Times New Roman" w:cs="Times New Roman"/>
          <w:iCs/>
          <w:sz w:val="24"/>
          <w:szCs w:val="24"/>
          <w:lang w:val="en-US" w:eastAsia="el-GR"/>
        </w:rPr>
        <w:t xml:space="preserve"> for </w:t>
      </w:r>
      <w:r w:rsidR="00360E94">
        <w:rPr>
          <w:rFonts w:eastAsia="Times New Roman" w:cs="Times New Roman"/>
          <w:iCs/>
          <w:sz w:val="24"/>
          <w:szCs w:val="24"/>
          <w:lang w:val="en-US" w:eastAsia="el-GR"/>
        </w:rPr>
        <w:t>p</w:t>
      </w:r>
      <w:r w:rsidR="003C414A" w:rsidRPr="006758AA">
        <w:rPr>
          <w:rFonts w:eastAsia="Times New Roman" w:cs="Times New Roman"/>
          <w:sz w:val="24"/>
          <w:szCs w:val="24"/>
          <w:lang w:val="en-US" w:eastAsia="el-GR"/>
        </w:rPr>
        <w:t xml:space="preserve">romising </w:t>
      </w:r>
      <w:r w:rsidR="00360E94">
        <w:rPr>
          <w:rFonts w:eastAsia="Times New Roman" w:cs="Times New Roman"/>
          <w:sz w:val="24"/>
          <w:szCs w:val="24"/>
          <w:lang w:val="en-US" w:eastAsia="el-GR"/>
        </w:rPr>
        <w:t xml:space="preserve">functional </w:t>
      </w:r>
      <w:r w:rsidR="003C414A" w:rsidRPr="006758AA">
        <w:rPr>
          <w:rFonts w:eastAsia="Times New Roman" w:cs="Times New Roman"/>
          <w:sz w:val="24"/>
          <w:szCs w:val="24"/>
          <w:lang w:val="en-US" w:eastAsia="el-GR"/>
        </w:rPr>
        <w:t xml:space="preserve">materials </w:t>
      </w:r>
      <w:r w:rsidR="00360E94">
        <w:rPr>
          <w:rFonts w:eastAsia="Times New Roman" w:cs="Times New Roman"/>
          <w:sz w:val="24"/>
          <w:szCs w:val="24"/>
          <w:lang w:val="en-US" w:eastAsia="el-GR"/>
        </w:rPr>
        <w:t xml:space="preserve">with tunable rheological properties. </w:t>
      </w:r>
    </w:p>
    <w:p w:rsidR="00082C65" w:rsidRPr="00082C65" w:rsidRDefault="00082C65" w:rsidP="00082C65">
      <w:pPr>
        <w:rPr>
          <w:rFonts w:eastAsia="Times New Roman" w:cs="Times New Roman"/>
          <w:sz w:val="24"/>
          <w:szCs w:val="24"/>
          <w:lang w:val="en-US" w:eastAsia="el-GR"/>
        </w:rPr>
      </w:pPr>
      <w:r w:rsidRPr="00082C65">
        <w:rPr>
          <w:rFonts w:eastAsia="Times New Roman" w:cs="Times New Roman"/>
          <w:sz w:val="24"/>
          <w:szCs w:val="24"/>
          <w:lang w:val="en-US" w:eastAsia="el-GR"/>
        </w:rPr>
        <w:t xml:space="preserve">We gratefully acknowledge collaboration with </w:t>
      </w:r>
      <w:r w:rsidRPr="00082C65">
        <w:rPr>
          <w:sz w:val="24"/>
          <w:szCs w:val="24"/>
          <w:lang w:val="en-US"/>
        </w:rPr>
        <w:t xml:space="preserve">G. </w:t>
      </w:r>
      <w:proofErr w:type="spellStart"/>
      <w:r w:rsidRPr="00082C65">
        <w:rPr>
          <w:sz w:val="24"/>
          <w:szCs w:val="24"/>
          <w:lang w:val="en-US"/>
        </w:rPr>
        <w:t>Polymeropoulos</w:t>
      </w:r>
      <w:proofErr w:type="spellEnd"/>
      <w:r w:rsidRPr="00082C65">
        <w:rPr>
          <w:sz w:val="24"/>
          <w:szCs w:val="24"/>
          <w:lang w:val="en-US"/>
        </w:rPr>
        <w:t xml:space="preserve">, X. Wang, C. </w:t>
      </w:r>
      <w:proofErr w:type="spellStart"/>
      <w:r w:rsidRPr="00082C65">
        <w:rPr>
          <w:sz w:val="24"/>
          <w:szCs w:val="24"/>
          <w:lang w:val="en-US"/>
        </w:rPr>
        <w:t>Carillo</w:t>
      </w:r>
      <w:proofErr w:type="spellEnd"/>
      <w:r w:rsidRPr="00082C65">
        <w:rPr>
          <w:sz w:val="24"/>
          <w:szCs w:val="24"/>
          <w:lang w:val="en-US"/>
        </w:rPr>
        <w:t xml:space="preserve">, A. </w:t>
      </w:r>
      <w:proofErr w:type="spellStart"/>
      <w:proofErr w:type="gramStart"/>
      <w:r w:rsidRPr="00082C65">
        <w:rPr>
          <w:sz w:val="24"/>
          <w:szCs w:val="24"/>
          <w:lang w:val="en-US"/>
        </w:rPr>
        <w:t>Statt</w:t>
      </w:r>
      <w:proofErr w:type="spellEnd"/>
      <w:r w:rsidRPr="00082C65">
        <w:rPr>
          <w:sz w:val="24"/>
          <w:szCs w:val="24"/>
          <w:lang w:val="en-US"/>
        </w:rPr>
        <w:t>,</w:t>
      </w:r>
      <w:r w:rsidRPr="00082C65">
        <w:rPr>
          <w:sz w:val="24"/>
          <w:szCs w:val="24"/>
          <w:vertAlign w:val="superscript"/>
          <w:lang w:val="en-US"/>
        </w:rPr>
        <w:t xml:space="preserve"> </w:t>
      </w:r>
      <w:r w:rsidRPr="00082C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L. </w:t>
      </w:r>
      <w:proofErr w:type="spellStart"/>
      <w:r>
        <w:rPr>
          <w:sz w:val="24"/>
          <w:szCs w:val="24"/>
          <w:lang w:val="en-US"/>
        </w:rPr>
        <w:t>Cipelletti</w:t>
      </w:r>
      <w:proofErr w:type="spellEnd"/>
      <w:r>
        <w:rPr>
          <w:sz w:val="24"/>
          <w:szCs w:val="24"/>
          <w:lang w:val="en-US"/>
        </w:rPr>
        <w:t xml:space="preserve">, as well as support from KAUST </w:t>
      </w:r>
      <w:r w:rsidRPr="00390D40">
        <w:rPr>
          <w:rFonts w:eastAsia="Times New Roman" w:cs="Times New Roman"/>
          <w:sz w:val="24"/>
          <w:szCs w:val="24"/>
          <w:lang w:val="en-US" w:eastAsia="el-GR"/>
        </w:rPr>
        <w:t>(grant OSR-2016-CRG5-3073-03)</w:t>
      </w:r>
      <w:r>
        <w:rPr>
          <w:rFonts w:eastAsia="Times New Roman" w:cs="Times New Roman"/>
          <w:sz w:val="24"/>
          <w:szCs w:val="24"/>
          <w:lang w:val="en-US" w:eastAsia="el-GR"/>
        </w:rPr>
        <w:t>.</w:t>
      </w:r>
      <w:bookmarkStart w:id="0" w:name="_GoBack"/>
      <w:bookmarkEnd w:id="0"/>
    </w:p>
    <w:p w:rsidR="008C269C" w:rsidRPr="003C414A" w:rsidRDefault="008C269C">
      <w:pPr>
        <w:rPr>
          <w:lang w:val="en-US"/>
        </w:rPr>
      </w:pPr>
    </w:p>
    <w:sectPr w:rsidR="008C269C" w:rsidRPr="003C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A"/>
    <w:rsid w:val="00043F40"/>
    <w:rsid w:val="00082C65"/>
    <w:rsid w:val="00360E94"/>
    <w:rsid w:val="003C414A"/>
    <w:rsid w:val="0082523A"/>
    <w:rsid w:val="008C269C"/>
    <w:rsid w:val="009A682C"/>
    <w:rsid w:val="00B52794"/>
    <w:rsid w:val="00B73552"/>
    <w:rsid w:val="00CD51B2"/>
    <w:rsid w:val="00E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27F4"/>
  <w15:chartTrackingRefBased/>
  <w15:docId w15:val="{5684B722-0A47-4790-91C2-94BD4DE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4A"/>
    <w:pPr>
      <w:jc w:val="both"/>
    </w:pPr>
    <w:rPr>
      <w:rFonts w:ascii="Times New Roman" w:hAnsi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dvlasso</dc:creator>
  <cp:keywords/>
  <dc:description/>
  <cp:lastModifiedBy>dvlasso</cp:lastModifiedBy>
  <cp:revision>9</cp:revision>
  <dcterms:created xsi:type="dcterms:W3CDTF">2022-02-26T12:13:00Z</dcterms:created>
  <dcterms:modified xsi:type="dcterms:W3CDTF">2022-02-26T13:17:00Z</dcterms:modified>
</cp:coreProperties>
</file>