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40" w:lineRule="auto"/>
        <w:jc w:val="center"/>
        <w:rPr>
          <w:rStyle w:val="14"/>
          <w:rFonts w:cs="Times New Roman"/>
          <w:b/>
          <w:szCs w:val="24"/>
          <w:lang w:val="el-GR"/>
        </w:rPr>
      </w:pPr>
    </w:p>
    <w:p>
      <w:pPr>
        <w:pStyle w:val="4"/>
        <w:bidi w:val="0"/>
        <w:jc w:val="center"/>
        <w:rPr>
          <w:rFonts w:hint="default" w:ascii="Calibri" w:hAnsi="Calibri" w:cs="Calibri"/>
          <w:b/>
          <w:bCs/>
          <w:i/>
          <w:iCs/>
          <w:sz w:val="24"/>
          <w:szCs w:val="24"/>
          <w:lang w:val="en-US"/>
        </w:rPr>
      </w:pPr>
      <w:r>
        <w:rPr>
          <w:rFonts w:hint="default" w:ascii="Calibri" w:hAnsi="Calibri" w:cs="Calibri"/>
          <w:b/>
          <w:bCs/>
          <w:sz w:val="24"/>
          <w:szCs w:val="24"/>
          <w:lang w:val="en-US"/>
        </w:rPr>
        <w:t xml:space="preserve">DEVELOPMENT OF A GENE REGULATORY MODEL TO ENHANCE THE PREDICTION OF BIOETHANOL PRODUCTION BY </w:t>
      </w:r>
      <w:r>
        <w:rPr>
          <w:rFonts w:hint="default" w:ascii="Calibri" w:hAnsi="Calibri" w:cs="Calibri"/>
          <w:b/>
          <w:bCs/>
          <w:i/>
          <w:iCs/>
          <w:sz w:val="24"/>
          <w:szCs w:val="24"/>
          <w:lang w:val="en-US"/>
        </w:rPr>
        <w:t>SACCHAROMYCES CEREVISIAE</w:t>
      </w:r>
    </w:p>
    <w:p>
      <w:pPr>
        <w:pStyle w:val="4"/>
        <w:bidi w:val="0"/>
        <w:jc w:val="center"/>
        <w:rPr>
          <w:rFonts w:hint="default" w:ascii="Calibri" w:hAnsi="Calibri" w:cs="Calibri"/>
          <w:b/>
          <w:bCs/>
          <w:i/>
          <w:iCs/>
          <w:sz w:val="24"/>
          <w:szCs w:val="24"/>
          <w:lang w:val="en-US"/>
        </w:rPr>
      </w:pPr>
    </w:p>
    <w:p>
      <w:pPr>
        <w:spacing w:after="120" w:line="240" w:lineRule="auto"/>
        <w:jc w:val="center"/>
        <w:rPr>
          <w:rStyle w:val="14"/>
          <w:rFonts w:cs="Times New Roman"/>
          <w:b/>
          <w:szCs w:val="24"/>
          <w:lang w:val="el-GR"/>
        </w:rPr>
      </w:pPr>
      <w:r>
        <w:rPr>
          <w:rStyle w:val="14"/>
          <w:rFonts w:cs="Times New Roman"/>
          <w:b/>
          <w:szCs w:val="24"/>
        </w:rPr>
        <w:t>M</w:t>
      </w:r>
      <w:r>
        <w:rPr>
          <w:rStyle w:val="14"/>
          <w:rFonts w:cs="Times New Roman"/>
          <w:b/>
          <w:szCs w:val="24"/>
          <w:lang w:val="el-GR"/>
        </w:rPr>
        <w:t xml:space="preserve">. </w:t>
      </w:r>
      <w:r>
        <w:rPr>
          <w:rStyle w:val="14"/>
          <w:rFonts w:cs="Times New Roman"/>
          <w:b/>
          <w:szCs w:val="24"/>
        </w:rPr>
        <w:t>Christodoulou</w:t>
      </w:r>
      <w:r>
        <w:rPr>
          <w:rStyle w:val="14"/>
          <w:rFonts w:cs="Times New Roman"/>
          <w:b/>
          <w:szCs w:val="24"/>
          <w:vertAlign w:val="superscript"/>
          <w:lang w:val="el-GR"/>
        </w:rPr>
        <w:t>1</w:t>
      </w:r>
      <w:r>
        <w:rPr>
          <w:rStyle w:val="14"/>
          <w:rFonts w:cs="Times New Roman"/>
          <w:b/>
          <w:szCs w:val="24"/>
          <w:lang w:val="el-GR"/>
        </w:rPr>
        <w:t xml:space="preserve">, </w:t>
      </w:r>
      <w:r>
        <w:rPr>
          <w:rStyle w:val="14"/>
          <w:rFonts w:cs="Times New Roman"/>
          <w:b/>
          <w:szCs w:val="24"/>
        </w:rPr>
        <w:t>M</w:t>
      </w:r>
      <w:r>
        <w:rPr>
          <w:rStyle w:val="14"/>
          <w:rFonts w:cs="Times New Roman"/>
          <w:b/>
          <w:szCs w:val="24"/>
          <w:lang w:val="el-GR"/>
        </w:rPr>
        <w:t xml:space="preserve">. </w:t>
      </w:r>
      <w:r>
        <w:rPr>
          <w:rStyle w:val="14"/>
          <w:rFonts w:cs="Times New Roman"/>
          <w:b/>
          <w:szCs w:val="24"/>
        </w:rPr>
        <w:t>Kyriakou</w:t>
      </w:r>
      <w:r>
        <w:rPr>
          <w:rStyle w:val="14"/>
          <w:rFonts w:cs="Times New Roman"/>
          <w:b/>
          <w:szCs w:val="24"/>
          <w:vertAlign w:val="superscript"/>
          <w:lang w:val="el-GR"/>
        </w:rPr>
        <w:t>1</w:t>
      </w:r>
      <w:r>
        <w:rPr>
          <w:rStyle w:val="14"/>
          <w:rFonts w:cs="Times New Roman"/>
          <w:b/>
          <w:szCs w:val="24"/>
          <w:lang w:val="el-GR"/>
        </w:rPr>
        <w:t xml:space="preserve">, </w:t>
      </w:r>
      <w:r>
        <w:rPr>
          <w:rStyle w:val="14"/>
          <w:rFonts w:hint="default" w:cs="Times New Roman"/>
          <w:b/>
          <w:szCs w:val="24"/>
          <w:lang w:val="en-US"/>
        </w:rPr>
        <w:t>P.S Stephanou</w:t>
      </w:r>
      <w:r>
        <w:rPr>
          <w:rStyle w:val="14"/>
          <w:rFonts w:hint="default" w:cs="Times New Roman"/>
          <w:b/>
          <w:szCs w:val="24"/>
          <w:vertAlign w:val="superscript"/>
          <w:lang w:val="en-US"/>
        </w:rPr>
        <w:t>1</w:t>
      </w:r>
      <w:r>
        <w:rPr>
          <w:rStyle w:val="14"/>
          <w:rFonts w:hint="default" w:cs="Times New Roman"/>
          <w:b/>
          <w:szCs w:val="24"/>
          <w:vertAlign w:val="baseline"/>
          <w:lang w:val="en-US"/>
        </w:rPr>
        <w:t xml:space="preserve">, </w:t>
      </w:r>
      <w:r>
        <w:rPr>
          <w:rStyle w:val="14"/>
          <w:rFonts w:cs="Times New Roman"/>
          <w:b/>
          <w:szCs w:val="24"/>
        </w:rPr>
        <w:t>M</w:t>
      </w:r>
      <w:r>
        <w:rPr>
          <w:rStyle w:val="14"/>
          <w:rFonts w:cs="Times New Roman"/>
          <w:b/>
          <w:szCs w:val="24"/>
          <w:lang w:val="el-GR"/>
        </w:rPr>
        <w:t xml:space="preserve">. </w:t>
      </w:r>
      <w:r>
        <w:rPr>
          <w:rStyle w:val="14"/>
          <w:rFonts w:cs="Times New Roman"/>
          <w:b/>
          <w:szCs w:val="24"/>
        </w:rPr>
        <w:t>Koutinas</w:t>
      </w:r>
      <w:r>
        <w:rPr>
          <w:rStyle w:val="14"/>
          <w:rFonts w:cs="Times New Roman"/>
          <w:b/>
          <w:szCs w:val="24"/>
          <w:vertAlign w:val="superscript"/>
        </w:rPr>
        <w:t>1</w:t>
      </w:r>
      <w:r>
        <w:rPr>
          <w:rStyle w:val="14"/>
          <w:rFonts w:cs="Times New Roman"/>
          <w:b/>
          <w:szCs w:val="24"/>
          <w:lang w:val="el-GR"/>
        </w:rPr>
        <w:t>*</w:t>
      </w:r>
    </w:p>
    <w:p>
      <w:pPr>
        <w:pStyle w:val="17"/>
        <w:spacing w:before="0" w:line="240" w:lineRule="auto"/>
        <w:ind w:left="0"/>
        <w:contextualSpacing w:val="0"/>
        <w:jc w:val="center"/>
        <w:rPr>
          <w:rStyle w:val="14"/>
          <w:rFonts w:cs="Times New Roman"/>
          <w:sz w:val="24"/>
          <w:szCs w:val="24"/>
        </w:rPr>
      </w:pPr>
      <w:r>
        <w:rPr>
          <w:rStyle w:val="14"/>
          <w:rFonts w:cs="Times New Roman"/>
          <w:sz w:val="24"/>
          <w:szCs w:val="24"/>
          <w:vertAlign w:val="superscript"/>
        </w:rPr>
        <w:t xml:space="preserve">1 </w:t>
      </w:r>
      <w:r>
        <w:rPr>
          <w:rStyle w:val="14"/>
          <w:rFonts w:cs="Times New Roman"/>
          <w:sz w:val="24"/>
          <w:szCs w:val="24"/>
        </w:rPr>
        <w:t>Department of Chemical Engineering, Cyprus University of Technology, Limassol, 3036, Cyprus</w:t>
      </w:r>
    </w:p>
    <w:p>
      <w:pPr>
        <w:spacing w:line="240" w:lineRule="auto"/>
        <w:jc w:val="center"/>
        <w:rPr>
          <w:rStyle w:val="14"/>
          <w:rFonts w:cs="Times New Roman"/>
          <w:b/>
          <w:szCs w:val="24"/>
          <w:lang w:val="en-US"/>
        </w:rPr>
      </w:pPr>
      <w:r>
        <w:rPr>
          <w:rFonts w:hint="default" w:ascii="Calibri" w:hAnsi="Calibri" w:cs="Calibri"/>
          <w:i/>
          <w:sz w:val="22"/>
          <w:szCs w:val="22"/>
          <w:lang w:val="en-US"/>
        </w:rPr>
        <w:t xml:space="preserve">* </w:t>
      </w:r>
      <w:r>
        <w:rPr>
          <w:rFonts w:hint="default" w:ascii="Calibri" w:hAnsi="Calibri" w:cs="Calibri"/>
          <w:sz w:val="22"/>
          <w:szCs w:val="22"/>
        </w:rPr>
        <w:fldChar w:fldCharType="begin"/>
      </w:r>
      <w:r>
        <w:rPr>
          <w:rFonts w:hint="default" w:ascii="Calibri" w:hAnsi="Calibri" w:cs="Calibri"/>
          <w:sz w:val="22"/>
          <w:szCs w:val="22"/>
        </w:rPr>
        <w:instrText xml:space="preserve"> HYPERLINK "mailto:michail.koutinas@cut.ac.cy" </w:instrText>
      </w:r>
      <w:r>
        <w:rPr>
          <w:rFonts w:hint="default" w:ascii="Calibri" w:hAnsi="Calibri" w:cs="Calibri"/>
          <w:sz w:val="22"/>
          <w:szCs w:val="22"/>
        </w:rPr>
        <w:fldChar w:fldCharType="separate"/>
      </w:r>
      <w:r>
        <w:rPr>
          <w:rStyle w:val="9"/>
          <w:rFonts w:hint="default" w:ascii="Calibri" w:hAnsi="Calibri" w:cs="Calibri"/>
          <w:sz w:val="22"/>
          <w:szCs w:val="22"/>
        </w:rPr>
        <w:t>michail.koutinas@cut.ac.cy</w:t>
      </w:r>
      <w:r>
        <w:rPr>
          <w:rStyle w:val="9"/>
          <w:rFonts w:hint="default" w:ascii="Calibri" w:hAnsi="Calibri" w:cs="Calibri"/>
          <w:sz w:val="22"/>
          <w:szCs w:val="22"/>
        </w:rPr>
        <w:fldChar w:fldCharType="end"/>
      </w:r>
    </w:p>
    <w:p>
      <w:pPr>
        <w:spacing w:after="20" w:line="240" w:lineRule="auto"/>
        <w:jc w:val="both"/>
        <w:rPr>
          <w:rStyle w:val="14"/>
          <w:rFonts w:cs="Times New Roman"/>
          <w:b/>
          <w:szCs w:val="24"/>
          <w:lang w:val="el-GR"/>
        </w:rPr>
      </w:pPr>
      <w:r>
        <w:rPr>
          <w:rStyle w:val="14"/>
          <w:rFonts w:cs="Times New Roman"/>
          <w:b/>
          <w:szCs w:val="24"/>
        </w:rPr>
        <w:t>ABSTRACT</w:t>
      </w:r>
      <w:r>
        <w:rPr>
          <w:rStyle w:val="14"/>
          <w:rFonts w:cs="Times New Roman"/>
          <w:b/>
          <w:szCs w:val="24"/>
          <w:lang w:val="el-GR"/>
        </w:rPr>
        <w:t xml:space="preserve"> </w:t>
      </w:r>
    </w:p>
    <w:p>
      <w:pPr>
        <w:spacing w:line="240" w:lineRule="auto"/>
        <w:jc w:val="both"/>
        <w:rPr>
          <w:rFonts w:hint="default" w:asciiTheme="minorAscii" w:hAnsiTheme="minorAscii"/>
          <w:lang w:val="el-GR"/>
        </w:rPr>
      </w:pPr>
      <w:r>
        <w:rPr>
          <w:rFonts w:hint="default" w:asciiTheme="minorAscii" w:hAnsiTheme="minorAscii"/>
          <w:lang w:val="en-US"/>
        </w:rPr>
        <w:t xml:space="preserve">The production of biofuels such as bioethanol from lignocellulosic biomass, constitutes a promising process holding numerous advantages including the reduction of fossil fuels and environmental pollution </w:t>
      </w:r>
      <w:r>
        <w:rPr>
          <w:rStyle w:val="14"/>
          <w:rFonts w:hint="default" w:cs="Times New Roman" w:asciiTheme="minorAscii" w:hAnsiTheme="minorAscii"/>
          <w:szCs w:val="24"/>
        </w:rPr>
        <w:t>(Chen et al., 2021)</w:t>
      </w:r>
      <w:r>
        <w:rPr>
          <w:rStyle w:val="14"/>
          <w:rFonts w:hint="default" w:cs="Times New Roman" w:asciiTheme="minorAscii" w:hAnsiTheme="minorAscii"/>
          <w:szCs w:val="24"/>
          <w:lang w:val="en-US"/>
        </w:rPr>
        <w:t xml:space="preserve">. </w:t>
      </w:r>
      <w:r>
        <w:rPr>
          <w:rFonts w:hint="default" w:asciiTheme="minorAscii" w:hAnsiTheme="minorAscii"/>
          <w:lang w:val="en-US"/>
        </w:rPr>
        <w:t xml:space="preserve">Alcoholic fermentation is commonly performed by the industrial workhorse </w:t>
      </w:r>
      <w:r>
        <w:rPr>
          <w:rFonts w:hint="default" w:asciiTheme="minorAscii" w:hAnsiTheme="minorAscii"/>
          <w:i/>
          <w:iCs/>
          <w:lang w:val="en-US"/>
        </w:rPr>
        <w:t>Saccharomyces cerevisiae</w:t>
      </w:r>
      <w:r>
        <w:rPr>
          <w:rFonts w:hint="default" w:asciiTheme="minorAscii" w:hAnsiTheme="minorAscii"/>
          <w:lang w:val="en-US"/>
        </w:rPr>
        <w:t xml:space="preserve"> (Nijland et al.,</w:t>
      </w:r>
      <w:r>
        <w:rPr>
          <w:rFonts w:hint="default" w:asciiTheme="minorAscii" w:hAnsiTheme="minorAscii"/>
          <w:lang w:val="el-GR"/>
        </w:rPr>
        <w:t xml:space="preserve"> </w:t>
      </w:r>
      <w:r>
        <w:rPr>
          <w:rFonts w:hint="default" w:asciiTheme="minorAscii" w:hAnsiTheme="minorAscii"/>
          <w:lang w:val="en-US"/>
        </w:rPr>
        <w:t>2020), utilizing glucose as the primary energy source via the pathway of glycolysis (Kim et al., 2021). Previous research has shown that the development of experimentally validated models of key genetic circuits (comprising groups of cellular elements that interact) could improve prediction of the kinetic properties of a microorganism (Koutinas et al., 2011). In order to predict the kinetics of the microorganism in relation to glucose uptake and consumption, a logic model was developed with the use of logic gates. In the logic model, the interacting molecular components were described as a combination of logic gates, producing an “electronic” representation following an analogy to electronic circuits (Chen et al., 2020). The logic model implemented included glucose sensing processes, activation of glucose/hexose transporters (HXTs) and glycolysis. The Rgt2 receptor, which is considered a glucose concentration sensor, is located on the plasma membrane of the cell detecting high glucose concentrations (&gt;10 g/L) (</w:t>
      </w:r>
      <w:r>
        <w:rPr>
          <w:rStyle w:val="14"/>
          <w:rFonts w:hint="default" w:cs="Times New Roman" w:asciiTheme="minorAscii" w:hAnsiTheme="minorAscii"/>
          <w:bCs/>
          <w:sz w:val="24"/>
          <w:szCs w:val="24"/>
          <w:lang w:val="en-US"/>
        </w:rPr>
        <w:t>Van Ende et al., 2019</w:t>
      </w:r>
      <w:r>
        <w:rPr>
          <w:rFonts w:hint="default" w:asciiTheme="minorAscii" w:hAnsiTheme="minorAscii"/>
          <w:lang w:val="en-US"/>
        </w:rPr>
        <w:t>). Rgt2 is responsible for the expression of two glucose transporters within the cell, HXT1 and HXT3, which activate hexokinase 2 (HKX2), the first enzyme of glycolysis (Kim et al.,</w:t>
      </w:r>
      <w:r>
        <w:rPr>
          <w:rFonts w:hint="default" w:asciiTheme="minorAscii" w:hAnsiTheme="minorAscii"/>
          <w:lang w:val="el-GR"/>
        </w:rPr>
        <w:t xml:space="preserve"> </w:t>
      </w:r>
      <w:bookmarkStart w:id="0" w:name="_GoBack"/>
      <w:bookmarkEnd w:id="0"/>
      <w:r>
        <w:rPr>
          <w:rFonts w:hint="default" w:asciiTheme="minorAscii" w:hAnsiTheme="minorAscii"/>
          <w:lang w:val="en-US"/>
        </w:rPr>
        <w:t xml:space="preserve">2021). Apart from the aforementioned intracellular components, PFK, TDH3 and PGK1 also comprise crucial enzymes for glycolysis (Songdech et al., 2020). The presentation will include construction of a Boolean model combining logic gates to describe important regulatory loops, while Hill functions will be used as input functions to the relevant genes, aiming to produce a dynamic mathematical model using ordinary differential equations to describe mRNA production from the genes involved in glycolysis. The mRNA production will be monitored using reverse transcription RT-PCR during bioethanol fermentations by </w:t>
      </w:r>
      <w:r>
        <w:rPr>
          <w:rFonts w:hint="default" w:asciiTheme="minorAscii" w:hAnsiTheme="minorAscii"/>
          <w:i/>
          <w:iCs/>
          <w:lang w:val="en-US"/>
        </w:rPr>
        <w:t>S. cerevisiae</w:t>
      </w:r>
      <w:r>
        <w:rPr>
          <w:rFonts w:hint="default" w:asciiTheme="minorAscii" w:hAnsiTheme="minorAscii"/>
          <w:lang w:val="en-US"/>
        </w:rPr>
        <w:t>. Simulations of the developed model predicting the dynamic behavior of the molecular system will be presented.</w:t>
      </w:r>
    </w:p>
    <w:p>
      <w:pPr>
        <w:spacing w:after="20" w:line="240" w:lineRule="auto"/>
        <w:jc w:val="both"/>
        <w:rPr>
          <w:rFonts w:hint="default" w:cs="Times New Roman"/>
          <w:b/>
          <w:bCs/>
          <w:szCs w:val="24"/>
          <w:lang w:val="en-US"/>
        </w:rPr>
      </w:pPr>
      <w:r>
        <w:rPr>
          <w:rFonts w:cs="Times New Roman"/>
          <w:b/>
          <w:bCs/>
          <w:szCs w:val="24"/>
          <w:lang w:val="en-US"/>
        </w:rPr>
        <w:t>KEYWORDS</w:t>
      </w:r>
      <w:r>
        <w:rPr>
          <w:rFonts w:cs="Times New Roman"/>
          <w:b/>
          <w:bCs/>
          <w:szCs w:val="24"/>
          <w:lang w:val="el-GR"/>
        </w:rPr>
        <w:t xml:space="preserve">: </w:t>
      </w:r>
      <w:r>
        <w:rPr>
          <w:rFonts w:cs="Times New Roman"/>
          <w:i/>
          <w:iCs/>
          <w:sz w:val="20"/>
          <w:szCs w:val="20"/>
        </w:rPr>
        <w:t>Saccharomyces cerevisiae</w:t>
      </w:r>
      <w:r>
        <w:rPr>
          <w:rFonts w:cs="Times New Roman"/>
          <w:sz w:val="20"/>
          <w:szCs w:val="20"/>
          <w:lang w:val="el-GR"/>
        </w:rPr>
        <w:t>,</w:t>
      </w:r>
      <w:r>
        <w:rPr>
          <w:rFonts w:hint="default" w:cs="Times New Roman"/>
          <w:sz w:val="20"/>
          <w:szCs w:val="20"/>
          <w:lang w:val="en-US"/>
        </w:rPr>
        <w:t xml:space="preserve"> Mathematical modeling, Genetic circuit, Bioethanol, Glycolysis</w:t>
      </w:r>
    </w:p>
    <w:p>
      <w:pPr>
        <w:spacing w:after="20" w:line="240" w:lineRule="auto"/>
        <w:jc w:val="both"/>
        <w:rPr>
          <w:rFonts w:cs="Times New Roman"/>
          <w:b/>
          <w:bCs/>
          <w:szCs w:val="24"/>
          <w:lang w:val="el-GR"/>
        </w:rPr>
      </w:pPr>
    </w:p>
    <w:p>
      <w:pPr>
        <w:spacing w:after="20" w:line="240" w:lineRule="auto"/>
        <w:jc w:val="both"/>
        <w:rPr>
          <w:rFonts w:hint="default" w:cs="Times New Roman"/>
          <w:b/>
          <w:bCs/>
          <w:szCs w:val="24"/>
          <w:lang w:val="en-US"/>
        </w:rPr>
      </w:pPr>
      <w:r>
        <w:rPr>
          <w:rFonts w:cs="Times New Roman"/>
          <w:b/>
          <w:bCs/>
          <w:szCs w:val="24"/>
          <w:lang w:val="en-US"/>
        </w:rPr>
        <w:t>REFERENCES</w:t>
      </w:r>
      <w:r>
        <w:rPr>
          <w:rFonts w:hint="default" w:cs="Times New Roman"/>
          <w:b/>
          <w:bCs/>
          <w:szCs w:val="24"/>
          <w:lang w:val="en-US"/>
        </w:rPr>
        <w:t xml:space="preserve"> </w:t>
      </w:r>
    </w:p>
    <w:p>
      <w:pPr>
        <w:numPr>
          <w:ilvl w:val="0"/>
          <w:numId w:val="2"/>
        </w:numPr>
        <w:spacing w:after="120" w:line="240" w:lineRule="auto"/>
        <w:jc w:val="both"/>
        <w:rPr>
          <w:rStyle w:val="14"/>
          <w:rFonts w:cs="Times New Roman"/>
          <w:bCs/>
          <w:sz w:val="20"/>
          <w:szCs w:val="20"/>
          <w:lang w:val="en-US"/>
        </w:rPr>
      </w:pPr>
      <w:r>
        <w:rPr>
          <w:rStyle w:val="14"/>
          <w:rFonts w:cs="Times New Roman"/>
          <w:bCs/>
          <w:sz w:val="20"/>
          <w:szCs w:val="20"/>
          <w:lang w:val="en-US"/>
        </w:rPr>
        <w:t>Chen, J., Zhang, B., Luo, L., Zhang, F., Yi, Y., Shan, Y., Liu, B., Zhou, Y., Wang, X.,</w:t>
      </w:r>
      <w:r>
        <w:rPr>
          <w:rStyle w:val="14"/>
          <w:rFonts w:hint="default" w:cs="Times New Roman"/>
          <w:bCs/>
          <w:sz w:val="20"/>
          <w:szCs w:val="20"/>
          <w:lang w:val="en-US"/>
        </w:rPr>
        <w:t xml:space="preserve"> &amp; </w:t>
      </w:r>
      <w:r>
        <w:rPr>
          <w:rStyle w:val="14"/>
          <w:rFonts w:cs="Times New Roman"/>
          <w:bCs/>
          <w:sz w:val="20"/>
          <w:szCs w:val="20"/>
          <w:lang w:val="en-US"/>
        </w:rPr>
        <w:t xml:space="preserve">Lü, X. (2021). </w:t>
      </w:r>
      <w:r>
        <w:rPr>
          <w:rStyle w:val="14"/>
          <w:rFonts w:cs="Times New Roman"/>
          <w:bCs/>
          <w:i/>
          <w:iCs/>
          <w:sz w:val="20"/>
          <w:szCs w:val="20"/>
          <w:lang w:val="en-US"/>
        </w:rPr>
        <w:t xml:space="preserve">Renew. Sust. Energ. </w:t>
      </w:r>
      <w:r>
        <w:rPr>
          <w:rStyle w:val="14"/>
          <w:rFonts w:hint="default" w:cs="Times New Roman"/>
          <w:bCs/>
          <w:i/>
          <w:iCs/>
          <w:sz w:val="20"/>
          <w:szCs w:val="20"/>
          <w:lang w:val="en-US"/>
        </w:rPr>
        <w:t>Rev</w:t>
      </w:r>
      <w:r>
        <w:rPr>
          <w:rStyle w:val="14"/>
          <w:rFonts w:hint="default" w:cs="Times New Roman"/>
          <w:bCs/>
          <w:sz w:val="20"/>
          <w:szCs w:val="20"/>
          <w:lang w:val="en-US"/>
        </w:rPr>
        <w:t xml:space="preserve">. </w:t>
      </w:r>
      <w:r>
        <w:rPr>
          <w:rStyle w:val="14"/>
          <w:rFonts w:cs="Times New Roman"/>
          <w:bCs/>
          <w:sz w:val="20"/>
          <w:szCs w:val="20"/>
          <w:lang w:val="en-US"/>
        </w:rPr>
        <w:t>149</w:t>
      </w:r>
      <w:r>
        <w:rPr>
          <w:rStyle w:val="14"/>
          <w:rFonts w:hint="default" w:cs="Times New Roman"/>
          <w:bCs/>
          <w:sz w:val="20"/>
          <w:szCs w:val="20"/>
          <w:lang w:val="en-US"/>
        </w:rPr>
        <w:t>(6)</w:t>
      </w:r>
      <w:r>
        <w:rPr>
          <w:rStyle w:val="14"/>
          <w:rFonts w:cs="Times New Roman"/>
          <w:bCs/>
          <w:sz w:val="20"/>
          <w:szCs w:val="20"/>
          <w:lang w:val="en-US"/>
        </w:rPr>
        <w:t>:</w:t>
      </w:r>
      <w:r>
        <w:rPr>
          <w:rStyle w:val="14"/>
          <w:rFonts w:hint="default"/>
          <w:bCs/>
          <w:sz w:val="20"/>
          <w:szCs w:val="20"/>
          <w:lang w:val="en-US"/>
        </w:rPr>
        <w:t>111370.</w:t>
      </w:r>
    </w:p>
    <w:p>
      <w:pPr>
        <w:numPr>
          <w:ilvl w:val="0"/>
          <w:numId w:val="2"/>
        </w:numPr>
        <w:spacing w:after="120" w:line="240" w:lineRule="auto"/>
        <w:jc w:val="both"/>
        <w:rPr>
          <w:rStyle w:val="14"/>
          <w:rFonts w:cs="Times New Roman"/>
          <w:bCs/>
          <w:sz w:val="20"/>
          <w:szCs w:val="20"/>
          <w:lang w:val="en-US"/>
        </w:rPr>
      </w:pPr>
      <w:r>
        <w:rPr>
          <w:rStyle w:val="14"/>
          <w:rFonts w:hint="default" w:cs="Times New Roman"/>
          <w:bCs/>
          <w:sz w:val="20"/>
          <w:szCs w:val="20"/>
          <w:lang w:val="en-US"/>
        </w:rPr>
        <w:t xml:space="preserve">Nijland, J., &amp; Driessen, A. (2020) </w:t>
      </w:r>
      <w:r>
        <w:rPr>
          <w:rStyle w:val="14"/>
          <w:rFonts w:hint="default" w:cs="Times New Roman"/>
          <w:bCs/>
          <w:i/>
          <w:iCs/>
          <w:sz w:val="20"/>
          <w:szCs w:val="20"/>
          <w:lang w:val="en-US"/>
        </w:rPr>
        <w:t>Front. Bioeng. Biotechnol.</w:t>
      </w:r>
      <w:r>
        <w:rPr>
          <w:rStyle w:val="14"/>
          <w:rFonts w:hint="default" w:cs="Times New Roman"/>
          <w:bCs/>
          <w:sz w:val="20"/>
          <w:szCs w:val="20"/>
          <w:lang w:val="en-US"/>
        </w:rPr>
        <w:t xml:space="preserve"> 7(1)</w:t>
      </w:r>
      <w:r>
        <w:rPr>
          <w:rStyle w:val="14"/>
          <w:rFonts w:hint="default" w:ascii="Calibri" w:hAnsi="Calibri" w:cs="Calibri"/>
          <w:bCs/>
          <w:sz w:val="20"/>
          <w:szCs w:val="20"/>
          <w:lang w:val="en-US"/>
        </w:rPr>
        <w:t>:1-13.</w:t>
      </w:r>
    </w:p>
    <w:p>
      <w:pPr>
        <w:numPr>
          <w:ilvl w:val="0"/>
          <w:numId w:val="2"/>
        </w:numPr>
        <w:spacing w:after="120" w:line="240" w:lineRule="auto"/>
        <w:jc w:val="both"/>
        <w:rPr>
          <w:rStyle w:val="14"/>
          <w:rFonts w:cs="Times New Roman"/>
          <w:bCs/>
          <w:sz w:val="20"/>
          <w:szCs w:val="20"/>
          <w:lang w:val="en-US"/>
        </w:rPr>
      </w:pPr>
      <w:r>
        <w:rPr>
          <w:rStyle w:val="14"/>
          <w:rFonts w:hint="default" w:cs="Times New Roman"/>
          <w:bCs/>
          <w:sz w:val="20"/>
          <w:szCs w:val="20"/>
          <w:lang w:val="en-US"/>
        </w:rPr>
        <w:t xml:space="preserve">Kim, J., &amp; Rodriguez, R., (2021). </w:t>
      </w:r>
      <w:r>
        <w:rPr>
          <w:rStyle w:val="14"/>
          <w:rFonts w:hint="default" w:cs="Times New Roman"/>
          <w:bCs/>
          <w:i/>
          <w:iCs/>
          <w:sz w:val="20"/>
          <w:szCs w:val="20"/>
          <w:lang w:val="en-US"/>
        </w:rPr>
        <w:t xml:space="preserve">Biochim. Biophys. Acta. Gen. Subj. </w:t>
      </w:r>
      <w:r>
        <w:rPr>
          <w:rStyle w:val="14"/>
          <w:rFonts w:hint="default" w:cs="Times New Roman"/>
          <w:bCs/>
          <w:sz w:val="20"/>
          <w:szCs w:val="20"/>
          <w:lang w:val="en-US"/>
        </w:rPr>
        <w:t>1865(6)</w:t>
      </w:r>
      <w:r>
        <w:rPr>
          <w:rStyle w:val="14"/>
          <w:rFonts w:hint="default" w:ascii="Calibri" w:hAnsi="Calibri" w:cs="Calibri"/>
          <w:bCs/>
          <w:sz w:val="20"/>
          <w:szCs w:val="20"/>
          <w:lang w:val="en-US"/>
        </w:rPr>
        <w:t>:</w:t>
      </w:r>
      <w:r>
        <w:rPr>
          <w:rStyle w:val="14"/>
          <w:rFonts w:hint="default" w:ascii="Calibri" w:hAnsi="Calibri"/>
          <w:bCs/>
          <w:sz w:val="20"/>
          <w:szCs w:val="20"/>
          <w:lang w:val="en-US"/>
        </w:rPr>
        <w:t>129881</w:t>
      </w:r>
      <w:r>
        <w:rPr>
          <w:rStyle w:val="14"/>
          <w:rFonts w:hint="default" w:cs="Times New Roman"/>
          <w:bCs/>
          <w:sz w:val="20"/>
          <w:szCs w:val="20"/>
          <w:lang w:val="en-US"/>
        </w:rPr>
        <w:t>.</w:t>
      </w:r>
    </w:p>
    <w:p>
      <w:pPr>
        <w:numPr>
          <w:ilvl w:val="0"/>
          <w:numId w:val="2"/>
        </w:numPr>
        <w:spacing w:after="120" w:line="240" w:lineRule="auto"/>
        <w:jc w:val="both"/>
        <w:rPr>
          <w:rStyle w:val="14"/>
          <w:rFonts w:cs="Times New Roman"/>
          <w:bCs/>
          <w:sz w:val="20"/>
          <w:szCs w:val="20"/>
          <w:lang w:val="en-US"/>
        </w:rPr>
      </w:pPr>
      <w:r>
        <w:rPr>
          <w:rStyle w:val="14"/>
          <w:rFonts w:hint="default" w:cs="Times New Roman"/>
          <w:bCs/>
          <w:sz w:val="20"/>
          <w:szCs w:val="20"/>
          <w:lang w:val="en-US"/>
        </w:rPr>
        <w:t xml:space="preserve">Koutinas, M., Kiparissides, A., Silva-Rocha, R., Lam, M-C., Martins dos Santos, VAP., de Lorenzo, V., Pistikopoulos, EN., &amp; Mantalaris, A., (2011) </w:t>
      </w:r>
      <w:r>
        <w:rPr>
          <w:rStyle w:val="14"/>
          <w:rFonts w:hint="default" w:cs="Times New Roman"/>
          <w:bCs/>
          <w:i/>
          <w:iCs/>
          <w:sz w:val="20"/>
          <w:szCs w:val="20"/>
          <w:lang w:val="en-US"/>
        </w:rPr>
        <w:t>Comput. Aided Chem</w:t>
      </w:r>
      <w:r>
        <w:rPr>
          <w:rStyle w:val="14"/>
          <w:rFonts w:hint="default" w:cs="Times New Roman"/>
          <w:bCs/>
          <w:sz w:val="20"/>
          <w:szCs w:val="20"/>
          <w:lang w:val="en-US"/>
        </w:rPr>
        <w:t>. 13(4)</w:t>
      </w:r>
      <w:r>
        <w:rPr>
          <w:rStyle w:val="14"/>
          <w:rFonts w:hint="default" w:ascii="Calibri" w:hAnsi="Calibri" w:cs="Calibri"/>
          <w:bCs/>
          <w:sz w:val="20"/>
          <w:szCs w:val="20"/>
          <w:lang w:val="en-US"/>
        </w:rPr>
        <w:t>:401-413.</w:t>
      </w:r>
    </w:p>
    <w:p>
      <w:pPr>
        <w:numPr>
          <w:ilvl w:val="0"/>
          <w:numId w:val="2"/>
        </w:numPr>
        <w:spacing w:after="120" w:line="240" w:lineRule="auto"/>
        <w:jc w:val="both"/>
        <w:rPr>
          <w:rStyle w:val="14"/>
          <w:rFonts w:cs="Times New Roman"/>
          <w:bCs/>
          <w:sz w:val="20"/>
          <w:szCs w:val="20"/>
          <w:lang w:val="en-US"/>
        </w:rPr>
      </w:pPr>
      <w:r>
        <w:rPr>
          <w:rStyle w:val="2"/>
          <w:rFonts w:hint="default" w:ascii="Calibri" w:hAnsi="Calibri" w:cs="Calibri"/>
          <w:sz w:val="20"/>
          <w:szCs w:val="20"/>
          <w:lang w:val="en-US"/>
        </w:rPr>
        <w:t xml:space="preserve">Chen, J., Zhang, S, Young, E., &amp; Voigt, C. (2020). </w:t>
      </w:r>
      <w:r>
        <w:rPr>
          <w:rStyle w:val="2"/>
          <w:rFonts w:hint="default" w:ascii="Calibri" w:hAnsi="Calibri" w:cs="Calibri"/>
          <w:i/>
          <w:iCs/>
          <w:sz w:val="20"/>
          <w:szCs w:val="20"/>
          <w:lang w:val="en-US"/>
        </w:rPr>
        <w:t xml:space="preserve">Nat. Microbiol. </w:t>
      </w:r>
      <w:r>
        <w:rPr>
          <w:rStyle w:val="2"/>
          <w:rFonts w:hint="default" w:ascii="Calibri" w:hAnsi="Calibri" w:cs="Calibri"/>
          <w:sz w:val="20"/>
          <w:szCs w:val="20"/>
          <w:lang w:val="en-US"/>
        </w:rPr>
        <w:t>5(11):1349-1360.</w:t>
      </w:r>
    </w:p>
    <w:p>
      <w:pPr>
        <w:numPr>
          <w:ilvl w:val="0"/>
          <w:numId w:val="2"/>
        </w:numPr>
        <w:spacing w:after="120" w:line="240" w:lineRule="auto"/>
        <w:jc w:val="both"/>
        <w:rPr>
          <w:rStyle w:val="14"/>
          <w:rFonts w:cs="Times New Roman"/>
          <w:bCs/>
          <w:sz w:val="20"/>
          <w:szCs w:val="20"/>
          <w:lang w:val="en-US"/>
        </w:rPr>
      </w:pPr>
      <w:r>
        <w:rPr>
          <w:rStyle w:val="14"/>
          <w:rFonts w:hint="default" w:cs="Times New Roman"/>
          <w:bCs/>
          <w:sz w:val="20"/>
          <w:szCs w:val="20"/>
          <w:lang w:val="en-US"/>
        </w:rPr>
        <w:t xml:space="preserve">Van Ende, M., Wijnants, S., &amp; Van Dijck, P. (2019) </w:t>
      </w:r>
      <w:r>
        <w:rPr>
          <w:rStyle w:val="14"/>
          <w:rFonts w:hint="default" w:cs="Times New Roman"/>
          <w:bCs/>
          <w:i/>
          <w:iCs/>
          <w:sz w:val="20"/>
          <w:szCs w:val="20"/>
          <w:lang w:val="en-US"/>
        </w:rPr>
        <w:t xml:space="preserve">Front. Microbiol. </w:t>
      </w:r>
      <w:r>
        <w:rPr>
          <w:rStyle w:val="14"/>
          <w:rFonts w:hint="default" w:cs="Times New Roman"/>
          <w:bCs/>
          <w:sz w:val="20"/>
          <w:szCs w:val="20"/>
          <w:lang w:val="en-US"/>
        </w:rPr>
        <w:t>10(10)</w:t>
      </w:r>
      <w:r>
        <w:rPr>
          <w:rStyle w:val="14"/>
          <w:rFonts w:hint="default" w:ascii="Calibri" w:hAnsi="Calibri" w:cs="Calibri"/>
          <w:bCs/>
          <w:sz w:val="20"/>
          <w:szCs w:val="20"/>
          <w:lang w:val="en-US"/>
        </w:rPr>
        <w:t>:</w:t>
      </w:r>
      <w:r>
        <w:rPr>
          <w:rStyle w:val="14"/>
          <w:rFonts w:hint="default" w:cs="Times New Roman"/>
          <w:bCs/>
          <w:sz w:val="20"/>
          <w:szCs w:val="20"/>
          <w:lang w:val="en-US"/>
        </w:rPr>
        <w:t>1-16.</w:t>
      </w:r>
    </w:p>
    <w:p>
      <w:pPr>
        <w:numPr>
          <w:ilvl w:val="0"/>
          <w:numId w:val="2"/>
        </w:numPr>
        <w:spacing w:after="120" w:line="240" w:lineRule="auto"/>
        <w:jc w:val="both"/>
        <w:rPr>
          <w:rStyle w:val="14"/>
          <w:rFonts w:cs="Times New Roman"/>
          <w:bCs/>
          <w:sz w:val="20"/>
          <w:szCs w:val="20"/>
          <w:lang w:val="en-US"/>
        </w:rPr>
      </w:pPr>
      <w:r>
        <w:rPr>
          <w:rFonts w:hint="default" w:ascii="Calibri" w:hAnsi="Calibri" w:cs="Calibri"/>
          <w:sz w:val="20"/>
          <w:szCs w:val="20"/>
          <w:lang w:val="en-US"/>
        </w:rPr>
        <w:t xml:space="preserve">Songdech, P., Ruchala, J., Semkiv, M., Jensen, L., Sibirny, A., Ratanakhanokchai, K., &amp; Soontorngun, N. (2020). </w:t>
      </w:r>
      <w:r>
        <w:rPr>
          <w:rFonts w:hint="default" w:ascii="Calibri" w:hAnsi="Calibri" w:cs="Calibri"/>
          <w:i/>
          <w:iCs/>
          <w:sz w:val="20"/>
          <w:szCs w:val="20"/>
          <w:lang w:val="en-US"/>
        </w:rPr>
        <w:t xml:space="preserve">Biotechnol. J. </w:t>
      </w:r>
      <w:r>
        <w:rPr>
          <w:rFonts w:hint="default" w:ascii="Calibri" w:hAnsi="Calibri" w:cs="Calibri"/>
          <w:sz w:val="20"/>
          <w:szCs w:val="20"/>
          <w:lang w:val="en-US"/>
        </w:rPr>
        <w:t>15(7)</w:t>
      </w:r>
      <w:r>
        <w:rPr>
          <w:rStyle w:val="2"/>
          <w:rFonts w:hint="default" w:ascii="Calibri" w:hAnsi="Calibri" w:cs="Calibri"/>
          <w:sz w:val="20"/>
          <w:szCs w:val="20"/>
          <w:lang w:val="en-US"/>
        </w:rPr>
        <w:t>: 1900492.</w:t>
      </w:r>
    </w:p>
    <w:sectPr>
      <w:headerReference r:id="rId7" w:type="first"/>
      <w:footerReference r:id="rId10" w:type="first"/>
      <w:headerReference r:id="rId5" w:type="default"/>
      <w:footerReference r:id="rId8" w:type="default"/>
      <w:headerReference r:id="rId6" w:type="even"/>
      <w:footerReference r:id="rId9" w:type="even"/>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man Old Style">
    <w:panose1 w:val="020506040505050202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0763091"/>
      <w:docPartObj>
        <w:docPartGallery w:val="autotext"/>
      </w:docPartObj>
    </w:sdtPr>
    <w:sdtContent>
      <w:p>
        <w:pPr>
          <w:pStyle w:val="7"/>
        </w:pPr>
        <w:r>
          <w:rPr>
            <w:rFonts w:hint="default"/>
            <w:lang w:val="el-GR"/>
          </w:rPr>
          <w:t xml:space="preserve">  </w:t>
        </w:r>
        <w:r>
          <w:rPr>
            <w:b/>
            <w:bCs/>
            <w:sz w:val="18"/>
            <w:szCs w:val="16"/>
          </w:rPr>
          <w:fldChar w:fldCharType="begin"/>
        </w:r>
        <w:r>
          <w:rPr>
            <w:b/>
            <w:bCs/>
            <w:sz w:val="18"/>
            <w:szCs w:val="16"/>
          </w:rPr>
          <w:instrText xml:space="preserve">PAGE   \* MERGEFORMAT</w:instrText>
        </w:r>
        <w:r>
          <w:rPr>
            <w:b/>
            <w:bCs/>
            <w:sz w:val="18"/>
            <w:szCs w:val="16"/>
          </w:rPr>
          <w:fldChar w:fldCharType="separate"/>
        </w:r>
        <w:r>
          <w:rPr>
            <w:b/>
            <w:bCs/>
            <w:sz w:val="18"/>
            <w:szCs w:val="16"/>
            <w:lang w:val="el-GR"/>
          </w:rPr>
          <w:t>2</w:t>
        </w:r>
        <w:r>
          <w:rPr>
            <w:b/>
            <w:bCs/>
            <w:sz w:val="18"/>
            <w:szCs w:val="16"/>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tabs>
        <w:tab w:val="right" w:pos="9630"/>
        <w:tab w:val="clear" w:pos="8306"/>
      </w:tabs>
      <w:rPr>
        <w:rFonts w:cs="Times New Roman"/>
        <w:b/>
        <w:szCs w:val="24"/>
        <w:lang w:val="el-GR"/>
      </w:rPr>
    </w:pPr>
    <w:r>
      <w:rPr>
        <w:rFonts w:cs="Times New Roman"/>
        <w:b/>
        <w:sz w:val="18"/>
        <w:szCs w:val="18"/>
        <w:lang w:val="el-GR"/>
      </w:rPr>
      <w:t>13</w:t>
    </w:r>
    <w:r>
      <w:rPr>
        <w:rFonts w:cs="Times New Roman"/>
        <w:b/>
        <w:sz w:val="18"/>
        <w:szCs w:val="18"/>
        <w:vertAlign w:val="superscript"/>
        <w:lang w:val="en-US"/>
      </w:rPr>
      <w:t>o</w:t>
    </w:r>
    <w:r>
      <w:rPr>
        <w:rFonts w:cs="Times New Roman"/>
        <w:b/>
        <w:sz w:val="18"/>
        <w:szCs w:val="18"/>
        <w:lang w:val="el-GR"/>
      </w:rPr>
      <w:t xml:space="preserve"> Πανελλήνιο Επιστημονικό Συνέδριο Χημικής Μηχανικής</w:t>
    </w:r>
    <w:r>
      <w:rPr>
        <w:rFonts w:cs="Times New Roman"/>
        <w:b/>
        <w:szCs w:val="24"/>
        <w:lang w:val="el-GR"/>
      </w:rPr>
      <w:tab/>
    </w:r>
    <w:r>
      <w:rPr>
        <w:rFonts w:cs="Times New Roman"/>
        <w:b/>
        <w:szCs w:val="24"/>
        <w:lang w:val="el-GR"/>
      </w:rPr>
      <w:t xml:space="preserve">      </w:t>
    </w:r>
    <w:r>
      <w:rPr>
        <w:rFonts w:cs="Times New Roman"/>
        <w:b/>
        <w:sz w:val="18"/>
        <w:szCs w:val="18"/>
        <w:lang w:val="el-GR"/>
      </w:rPr>
      <w:t>Πάτρα, 2-4 Ιουνίου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604DCD"/>
    <w:multiLevelType w:val="singleLevel"/>
    <w:tmpl w:val="71604DCD"/>
    <w:lvl w:ilvl="0" w:tentative="0">
      <w:start w:val="1"/>
      <w:numFmt w:val="decimal"/>
      <w:pStyle w:val="12"/>
      <w:lvlText w:val="[%1]"/>
      <w:lvlJc w:val="left"/>
      <w:pPr>
        <w:tabs>
          <w:tab w:val="left" w:pos="360"/>
        </w:tabs>
        <w:ind w:left="360" w:hanging="360"/>
      </w:pPr>
      <w:rPr>
        <w:rFonts w:hint="default"/>
      </w:rPr>
    </w:lvl>
  </w:abstractNum>
  <w:abstractNum w:abstractNumId="1">
    <w:nsid w:val="78450AC7"/>
    <w:multiLevelType w:val="singleLevel"/>
    <w:tmpl w:val="78450AC7"/>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hideSpellingErrors/>
  <w:hideGrammatical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0sjQ3NzQwNDE0MTdR0lEKTi0uzszPAykwrAUASCnOpywAAAA="/>
  </w:docVars>
  <w:rsids>
    <w:rsidRoot w:val="002937B1"/>
    <w:rsid w:val="00055CAD"/>
    <w:rsid w:val="000E7582"/>
    <w:rsid w:val="001327BE"/>
    <w:rsid w:val="00134726"/>
    <w:rsid w:val="00137B0D"/>
    <w:rsid w:val="00257888"/>
    <w:rsid w:val="002607CE"/>
    <w:rsid w:val="0027478C"/>
    <w:rsid w:val="002937B1"/>
    <w:rsid w:val="002938E7"/>
    <w:rsid w:val="002B13CB"/>
    <w:rsid w:val="00450038"/>
    <w:rsid w:val="004F7B38"/>
    <w:rsid w:val="005506C8"/>
    <w:rsid w:val="005A4565"/>
    <w:rsid w:val="00670DAB"/>
    <w:rsid w:val="00705DF0"/>
    <w:rsid w:val="0077263C"/>
    <w:rsid w:val="008623D0"/>
    <w:rsid w:val="00865C57"/>
    <w:rsid w:val="008D0972"/>
    <w:rsid w:val="009122D9"/>
    <w:rsid w:val="00915963"/>
    <w:rsid w:val="00935497"/>
    <w:rsid w:val="00965B60"/>
    <w:rsid w:val="009803F2"/>
    <w:rsid w:val="009975B4"/>
    <w:rsid w:val="00997EF7"/>
    <w:rsid w:val="009B5F7F"/>
    <w:rsid w:val="009C653D"/>
    <w:rsid w:val="00A84D47"/>
    <w:rsid w:val="00AA4FE7"/>
    <w:rsid w:val="00AB16ED"/>
    <w:rsid w:val="00AD393E"/>
    <w:rsid w:val="00AF459A"/>
    <w:rsid w:val="00B10FCD"/>
    <w:rsid w:val="00B36AC7"/>
    <w:rsid w:val="00BE1576"/>
    <w:rsid w:val="00C04EBD"/>
    <w:rsid w:val="00C07544"/>
    <w:rsid w:val="00C55D63"/>
    <w:rsid w:val="00C84852"/>
    <w:rsid w:val="00CD3437"/>
    <w:rsid w:val="00CF4EEC"/>
    <w:rsid w:val="00D678BE"/>
    <w:rsid w:val="00DA5472"/>
    <w:rsid w:val="00DE1552"/>
    <w:rsid w:val="00DE346C"/>
    <w:rsid w:val="00E63CAC"/>
    <w:rsid w:val="00E7015B"/>
    <w:rsid w:val="00E853C3"/>
    <w:rsid w:val="00E87E35"/>
    <w:rsid w:val="00ED7AD7"/>
    <w:rsid w:val="00F46D67"/>
    <w:rsid w:val="03757978"/>
    <w:rsid w:val="0A765237"/>
    <w:rsid w:val="0D213A4E"/>
    <w:rsid w:val="15180FF2"/>
    <w:rsid w:val="15EA2544"/>
    <w:rsid w:val="17C92960"/>
    <w:rsid w:val="186B0536"/>
    <w:rsid w:val="1B9B2727"/>
    <w:rsid w:val="1F5936A5"/>
    <w:rsid w:val="289C4421"/>
    <w:rsid w:val="2C946140"/>
    <w:rsid w:val="33B702D3"/>
    <w:rsid w:val="3A3D3B8F"/>
    <w:rsid w:val="3FAC5757"/>
    <w:rsid w:val="438A160D"/>
    <w:rsid w:val="44524F46"/>
    <w:rsid w:val="45541ED0"/>
    <w:rsid w:val="4AC15330"/>
    <w:rsid w:val="4B9B3168"/>
    <w:rsid w:val="4ED81C15"/>
    <w:rsid w:val="520E0F61"/>
    <w:rsid w:val="535816F3"/>
    <w:rsid w:val="55FD2583"/>
    <w:rsid w:val="59C31212"/>
    <w:rsid w:val="5AA40AD4"/>
    <w:rsid w:val="5BBD7F46"/>
    <w:rsid w:val="622B6A24"/>
    <w:rsid w:val="64EB6470"/>
    <w:rsid w:val="69534942"/>
    <w:rsid w:val="6A2D7845"/>
    <w:rsid w:val="6CAF63AB"/>
    <w:rsid w:val="70A25708"/>
    <w:rsid w:val="7BD234A6"/>
    <w:rsid w:val="7FF476A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color w:val="000000" w:themeColor="text1"/>
      <w:sz w:val="24"/>
      <w:szCs w:val="22"/>
      <w:lang w:val="en-GB" w:eastAsia="en-US" w:bidi="ar-SA"/>
      <w14:textFill>
        <w14:solidFill>
          <w14:schemeClr w14:val="tx1"/>
        </w14:solidFill>
      </w14:textFil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unhideWhenUsed/>
    <w:qFormat/>
    <w:uiPriority w:val="99"/>
    <w:pPr>
      <w:spacing w:after="0" w:line="240" w:lineRule="auto"/>
    </w:pPr>
    <w:rPr>
      <w:rFonts w:ascii="Tahoma" w:hAnsi="Tahoma" w:cs="Tahoma"/>
      <w:sz w:val="16"/>
      <w:szCs w:val="16"/>
    </w:rPr>
  </w:style>
  <w:style w:type="paragraph" w:styleId="5">
    <w:name w:val="Body Text"/>
    <w:basedOn w:val="1"/>
    <w:link w:val="11"/>
    <w:qFormat/>
    <w:uiPriority w:val="0"/>
    <w:pPr>
      <w:spacing w:after="0" w:line="360" w:lineRule="auto"/>
      <w:jc w:val="both"/>
    </w:pPr>
    <w:rPr>
      <w:rFonts w:ascii="Bookman Old Style" w:hAnsi="Bookman Old Style" w:eastAsia="Times New Roman" w:cs="Bookman Old Style"/>
      <w:color w:val="FF0000"/>
      <w:szCs w:val="24"/>
      <w:lang w:val="el-GR" w:eastAsia="el-GR"/>
    </w:rPr>
  </w:style>
  <w:style w:type="paragraph" w:styleId="6">
    <w:name w:val="annotation text"/>
    <w:basedOn w:val="1"/>
    <w:semiHidden/>
    <w:unhideWhenUsed/>
    <w:qFormat/>
    <w:uiPriority w:val="99"/>
    <w:pPr>
      <w:spacing w:line="240" w:lineRule="auto"/>
    </w:pPr>
    <w:rPr>
      <w:sz w:val="20"/>
      <w:szCs w:val="20"/>
    </w:rPr>
  </w:style>
  <w:style w:type="paragraph" w:styleId="7">
    <w:name w:val="footer"/>
    <w:basedOn w:val="1"/>
    <w:link w:val="19"/>
    <w:unhideWhenUsed/>
    <w:qFormat/>
    <w:uiPriority w:val="99"/>
    <w:pPr>
      <w:tabs>
        <w:tab w:val="center" w:pos="4153"/>
        <w:tab w:val="right" w:pos="8306"/>
      </w:tabs>
      <w:spacing w:after="0" w:line="240" w:lineRule="auto"/>
    </w:pPr>
  </w:style>
  <w:style w:type="paragraph" w:styleId="8">
    <w:name w:val="header"/>
    <w:basedOn w:val="1"/>
    <w:link w:val="10"/>
    <w:unhideWhenUsed/>
    <w:qFormat/>
    <w:uiPriority w:val="99"/>
    <w:pPr>
      <w:tabs>
        <w:tab w:val="center" w:pos="4153"/>
        <w:tab w:val="right" w:pos="8306"/>
      </w:tabs>
      <w:spacing w:after="0" w:line="240" w:lineRule="auto"/>
    </w:pPr>
  </w:style>
  <w:style w:type="character" w:styleId="9">
    <w:name w:val="Hyperlink"/>
    <w:basedOn w:val="2"/>
    <w:unhideWhenUsed/>
    <w:qFormat/>
    <w:uiPriority w:val="99"/>
    <w:rPr>
      <w:color w:val="0000FF" w:themeColor="hyperlink"/>
      <w:u w:val="single"/>
      <w14:textFill>
        <w14:solidFill>
          <w14:schemeClr w14:val="hlink"/>
        </w14:solidFill>
      </w14:textFill>
    </w:rPr>
  </w:style>
  <w:style w:type="character" w:customStyle="1" w:styleId="10">
    <w:name w:val="Header Char"/>
    <w:basedOn w:val="2"/>
    <w:link w:val="8"/>
    <w:qFormat/>
    <w:uiPriority w:val="99"/>
    <w:rPr>
      <w:color w:val="000000" w:themeColor="text1"/>
      <w:sz w:val="24"/>
      <w:lang w:val="en-GB"/>
      <w14:textFill>
        <w14:solidFill>
          <w14:schemeClr w14:val="tx1"/>
        </w14:solidFill>
      </w14:textFill>
    </w:rPr>
  </w:style>
  <w:style w:type="character" w:customStyle="1" w:styleId="11">
    <w:name w:val="Body Text Char"/>
    <w:basedOn w:val="2"/>
    <w:link w:val="5"/>
    <w:qFormat/>
    <w:uiPriority w:val="0"/>
    <w:rPr>
      <w:rFonts w:ascii="Bookman Old Style" w:hAnsi="Bookman Old Style" w:eastAsia="Times New Roman" w:cs="Bookman Old Style"/>
      <w:color w:val="FF0000"/>
      <w:sz w:val="24"/>
      <w:szCs w:val="24"/>
      <w:lang w:eastAsia="el-GR"/>
    </w:rPr>
  </w:style>
  <w:style w:type="paragraph" w:customStyle="1" w:styleId="12">
    <w:name w:val="Reference"/>
    <w:basedOn w:val="1"/>
    <w:qFormat/>
    <w:uiPriority w:val="0"/>
    <w:pPr>
      <w:numPr>
        <w:ilvl w:val="0"/>
        <w:numId w:val="1"/>
      </w:numPr>
      <w:spacing w:after="0" w:line="240" w:lineRule="exact"/>
      <w:jc w:val="both"/>
    </w:pPr>
    <w:rPr>
      <w:rFonts w:ascii="Helvetica" w:hAnsi="Helvetica" w:eastAsia="Times New Roman" w:cs="Times New Roman"/>
      <w:color w:val="auto"/>
      <w:sz w:val="20"/>
      <w:szCs w:val="20"/>
      <w:lang w:val="en-US"/>
    </w:rPr>
  </w:style>
  <w:style w:type="character" w:customStyle="1" w:styleId="13">
    <w:name w:val="Balloon Text Char"/>
    <w:basedOn w:val="2"/>
    <w:link w:val="4"/>
    <w:semiHidden/>
    <w:qFormat/>
    <w:uiPriority w:val="99"/>
    <w:rPr>
      <w:rFonts w:ascii="Tahoma" w:hAnsi="Tahoma" w:cs="Tahoma"/>
      <w:color w:val="000000" w:themeColor="text1"/>
      <w:sz w:val="16"/>
      <w:szCs w:val="16"/>
      <w:lang w:val="en-GB"/>
      <w14:textFill>
        <w14:solidFill>
          <w14:schemeClr w14:val="tx1"/>
        </w14:solidFill>
      </w14:textFill>
    </w:rPr>
  </w:style>
  <w:style w:type="character" w:customStyle="1" w:styleId="14">
    <w:name w:val="hps"/>
    <w:basedOn w:val="2"/>
    <w:qFormat/>
    <w:uiPriority w:val="0"/>
  </w:style>
  <w:style w:type="character" w:customStyle="1" w:styleId="15">
    <w:name w:val="short_text"/>
    <w:basedOn w:val="2"/>
    <w:qFormat/>
    <w:uiPriority w:val="0"/>
  </w:style>
  <w:style w:type="character" w:customStyle="1" w:styleId="16">
    <w:name w:val="alt-edited"/>
    <w:basedOn w:val="2"/>
    <w:qFormat/>
    <w:uiPriority w:val="0"/>
  </w:style>
  <w:style w:type="paragraph" w:styleId="17">
    <w:name w:val="List Paragraph"/>
    <w:basedOn w:val="1"/>
    <w:qFormat/>
    <w:uiPriority w:val="34"/>
    <w:pPr>
      <w:spacing w:before="240" w:after="0" w:line="360" w:lineRule="auto"/>
      <w:ind w:left="720"/>
      <w:contextualSpacing/>
      <w:jc w:val="both"/>
    </w:pPr>
    <w:rPr>
      <w:color w:val="auto"/>
      <w:sz w:val="22"/>
      <w:lang w:val="el-GR"/>
    </w:rPr>
  </w:style>
  <w:style w:type="character" w:customStyle="1" w:styleId="18">
    <w:name w:val="gi"/>
    <w:basedOn w:val="2"/>
    <w:qFormat/>
    <w:uiPriority w:val="0"/>
  </w:style>
  <w:style w:type="character" w:customStyle="1" w:styleId="19">
    <w:name w:val="Footer Char"/>
    <w:basedOn w:val="2"/>
    <w:link w:val="7"/>
    <w:qFormat/>
    <w:uiPriority w:val="99"/>
    <w:rPr>
      <w:color w:val="000000" w:themeColor="text1"/>
      <w:sz w:val="24"/>
      <w:lang w:val="en-GB"/>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350</Words>
  <Characters>2001</Characters>
  <Lines>16</Lines>
  <Paragraphs>4</Paragraphs>
  <TotalTime>12</TotalTime>
  <ScaleCrop>false</ScaleCrop>
  <LinksUpToDate>false</LinksUpToDate>
  <CharactersWithSpaces>2347</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2021-12-22T13:28:00Z</dcterms:created>
  <dc:creator>user035</dc:creator>
  <cp:lastModifiedBy>Marianna Christodoulou</cp:lastModifiedBy>
  <cp:lastPrinted>2016-12-14T08:08:00Z</cp:lastPrinted>
  <dcterms:modified xsi:type="dcterms:W3CDTF">2022-01-05T12:10:04Z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643803FBC7D549ECB7A50C04FC70AF7C</vt:lpwstr>
  </property>
</Properties>
</file>