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AAA3" w14:textId="2301C445" w:rsidR="00951339" w:rsidRPr="00EA7A1D" w:rsidRDefault="00C52C93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 xml:space="preserve">DESIGNING THE NITROGEN SUPPLY STRATEGY IN </w:t>
      </w:r>
      <w:r w:rsidR="00951339" w:rsidRPr="00951339">
        <w:rPr>
          <w:rStyle w:val="hps"/>
          <w:rFonts w:cs="Times New Roman"/>
          <w:b/>
          <w:i/>
          <w:szCs w:val="24"/>
          <w:lang w:val="en-US"/>
        </w:rPr>
        <w:t>MONORAPHIDIUM</w:t>
      </w:r>
      <w:r w:rsidR="00951339">
        <w:rPr>
          <w:rStyle w:val="hps"/>
          <w:rFonts w:cs="Times New Roman"/>
          <w:b/>
          <w:szCs w:val="24"/>
          <w:lang w:val="en-US"/>
        </w:rPr>
        <w:t xml:space="preserve"> SP.</w:t>
      </w:r>
      <w:r w:rsidR="00834042" w:rsidRPr="00834042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 xml:space="preserve">CULTURES IN A PHOTOBIOREACTOR FOR OPTIMAL PRODUCTIVITY AND MACRONUTRIENTS SYNTHESIS </w:t>
      </w:r>
    </w:p>
    <w:p w14:paraId="7186BB36" w14:textId="77777777" w:rsidR="002937B1" w:rsidRPr="00951339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</w:p>
    <w:p w14:paraId="009F3D7D" w14:textId="3145EAAB" w:rsidR="00951339" w:rsidRPr="00EA7A1D" w:rsidRDefault="00951339" w:rsidP="00EA7A1D">
      <w:pPr>
        <w:spacing w:after="120" w:line="240" w:lineRule="auto"/>
        <w:jc w:val="center"/>
        <w:rPr>
          <w:rStyle w:val="hps"/>
          <w:rFonts w:cstheme="minorHAnsi"/>
          <w:b/>
          <w:szCs w:val="24"/>
          <w:lang w:val="en-US"/>
        </w:rPr>
      </w:pPr>
      <w:r w:rsidRPr="00EA7A1D">
        <w:rPr>
          <w:rStyle w:val="hps"/>
          <w:rFonts w:cstheme="minorHAnsi"/>
          <w:b/>
          <w:szCs w:val="24"/>
          <w:lang w:val="en-US"/>
        </w:rPr>
        <w:t>S</w:t>
      </w:r>
      <w:r w:rsidR="00B967AA">
        <w:rPr>
          <w:rStyle w:val="hps"/>
          <w:rFonts w:cstheme="minorHAnsi"/>
          <w:b/>
          <w:szCs w:val="24"/>
          <w:lang w:val="en-US"/>
        </w:rPr>
        <w:t>-C</w:t>
      </w:r>
      <w:r w:rsidRPr="00EA7A1D">
        <w:rPr>
          <w:rStyle w:val="hps"/>
          <w:rFonts w:cstheme="minorHAnsi"/>
          <w:b/>
          <w:szCs w:val="24"/>
          <w:lang w:val="en-US"/>
        </w:rPr>
        <w:t>. Ioannidis</w:t>
      </w:r>
      <w:r w:rsidRPr="00EA7A1D">
        <w:rPr>
          <w:rStyle w:val="hps"/>
          <w:rFonts w:cstheme="minorHAnsi"/>
          <w:b/>
          <w:szCs w:val="24"/>
          <w:vertAlign w:val="superscript"/>
          <w:lang w:val="en-US"/>
        </w:rPr>
        <w:t>1</w:t>
      </w:r>
      <w:r w:rsidRPr="00EA7A1D">
        <w:rPr>
          <w:rStyle w:val="hps"/>
          <w:rFonts w:cstheme="minorHAnsi"/>
          <w:b/>
          <w:szCs w:val="24"/>
          <w:lang w:val="en-US"/>
        </w:rPr>
        <w:t>, G. Papapanagiotou</w:t>
      </w:r>
      <w:r w:rsidRPr="00EA7A1D">
        <w:rPr>
          <w:rStyle w:val="hps"/>
          <w:rFonts w:cstheme="minorHAnsi"/>
          <w:b/>
          <w:szCs w:val="24"/>
          <w:vertAlign w:val="superscript"/>
          <w:lang w:val="en-US"/>
        </w:rPr>
        <w:t>1</w:t>
      </w:r>
      <w:r w:rsidRPr="00EA7A1D">
        <w:rPr>
          <w:rStyle w:val="hps"/>
          <w:rFonts w:cstheme="minorHAnsi"/>
          <w:b/>
          <w:szCs w:val="24"/>
          <w:lang w:val="en-US"/>
        </w:rPr>
        <w:t>, P. Psachoulia</w:t>
      </w:r>
      <w:r w:rsidRPr="00EA7A1D">
        <w:rPr>
          <w:rStyle w:val="hps"/>
          <w:rFonts w:cstheme="minorHAnsi"/>
          <w:b/>
          <w:szCs w:val="24"/>
          <w:vertAlign w:val="superscript"/>
          <w:lang w:val="en-US"/>
        </w:rPr>
        <w:t>1</w:t>
      </w:r>
      <w:r w:rsidRPr="00EA7A1D">
        <w:rPr>
          <w:rStyle w:val="hps"/>
          <w:rFonts w:cstheme="minorHAnsi"/>
          <w:b/>
          <w:szCs w:val="24"/>
          <w:lang w:val="en-US"/>
        </w:rPr>
        <w:t>, C. Samara</w:t>
      </w:r>
      <w:r w:rsidRPr="00EA7A1D">
        <w:rPr>
          <w:rStyle w:val="hps"/>
          <w:rFonts w:cstheme="minorHAnsi"/>
          <w:b/>
          <w:szCs w:val="24"/>
          <w:vertAlign w:val="superscript"/>
          <w:lang w:val="en-US"/>
        </w:rPr>
        <w:t>1</w:t>
      </w:r>
      <w:r w:rsidRPr="00EA7A1D">
        <w:rPr>
          <w:rStyle w:val="hps"/>
          <w:rFonts w:cstheme="minorHAnsi"/>
          <w:b/>
          <w:szCs w:val="24"/>
          <w:lang w:val="en-US"/>
        </w:rPr>
        <w:t>, C. Chatzidoukas</w:t>
      </w:r>
      <w:r w:rsidRPr="00EA7A1D">
        <w:rPr>
          <w:rStyle w:val="hps"/>
          <w:rFonts w:cstheme="minorHAnsi"/>
          <w:b/>
          <w:szCs w:val="24"/>
          <w:vertAlign w:val="superscript"/>
          <w:lang w:val="en-US"/>
        </w:rPr>
        <w:t>1,*</w:t>
      </w:r>
    </w:p>
    <w:p w14:paraId="3003DB79" w14:textId="3E8E35AD" w:rsidR="00257888" w:rsidRPr="00EA7A1D" w:rsidRDefault="00257888" w:rsidP="00EA7A1D">
      <w:pPr>
        <w:pStyle w:val="Haupttext"/>
        <w:jc w:val="center"/>
        <w:rPr>
          <w:rStyle w:val="hps"/>
          <w:rFonts w:asciiTheme="minorHAnsi" w:hAnsiTheme="minorHAnsi" w:cstheme="minorHAnsi"/>
          <w:b/>
          <w:bCs/>
          <w:szCs w:val="24"/>
          <w:lang w:val="en-US"/>
        </w:rPr>
      </w:pPr>
      <w:r w:rsidRPr="00EA7A1D">
        <w:rPr>
          <w:rStyle w:val="hps"/>
          <w:rFonts w:asciiTheme="minorHAnsi" w:hAnsiTheme="minorHAnsi" w:cstheme="minorHAnsi"/>
          <w:szCs w:val="24"/>
          <w:vertAlign w:val="superscript"/>
          <w:lang w:val="en-US"/>
        </w:rPr>
        <w:t xml:space="preserve">1 </w:t>
      </w:r>
      <w:r w:rsidR="00EA7A1D" w:rsidRPr="00EA7A1D">
        <w:rPr>
          <w:rFonts w:asciiTheme="minorHAnsi" w:hAnsiTheme="minorHAnsi" w:cstheme="minorHAnsi"/>
          <w:iCs/>
          <w:szCs w:val="24"/>
        </w:rPr>
        <w:t>School of Chemical Engineering, Aristotle University of Thessaloniki</w:t>
      </w:r>
      <w:r w:rsidR="00EA7A1D" w:rsidRPr="00EA7A1D">
        <w:rPr>
          <w:rFonts w:asciiTheme="minorHAnsi" w:hAnsiTheme="minorHAnsi" w:cstheme="minorHAnsi"/>
          <w:iCs/>
          <w:szCs w:val="24"/>
          <w:lang w:val="en-US"/>
        </w:rPr>
        <w:t>,</w:t>
      </w:r>
      <w:r w:rsidR="00EA7A1D" w:rsidRPr="00EA7A1D">
        <w:rPr>
          <w:rFonts w:asciiTheme="minorHAnsi" w:hAnsiTheme="minorHAnsi" w:cstheme="minorHAnsi"/>
          <w:iCs/>
          <w:szCs w:val="24"/>
        </w:rPr>
        <w:t xml:space="preserve"> 54124, Greece</w:t>
      </w:r>
    </w:p>
    <w:p w14:paraId="7D1D0008" w14:textId="5E2C27A3" w:rsidR="002937B1" w:rsidRPr="00EA7A1D" w:rsidRDefault="00AD61F1" w:rsidP="00EA7A1D">
      <w:pPr>
        <w:pStyle w:val="a6"/>
        <w:spacing w:before="0" w:line="240" w:lineRule="auto"/>
        <w:ind w:left="0"/>
        <w:contextualSpacing w:val="0"/>
        <w:jc w:val="center"/>
        <w:rPr>
          <w:rFonts w:cstheme="minorHAnsi"/>
          <w:i/>
          <w:sz w:val="24"/>
          <w:szCs w:val="24"/>
          <w:lang w:val="en-US"/>
        </w:rPr>
      </w:pPr>
      <w:hyperlink r:id="rId7" w:history="1">
        <w:r w:rsidR="00EA7A1D" w:rsidRPr="00EA7A1D">
          <w:rPr>
            <w:rStyle w:val="-"/>
            <w:rFonts w:cstheme="minorHAnsi"/>
            <w:i/>
            <w:sz w:val="24"/>
            <w:szCs w:val="24"/>
            <w:lang w:val="en-US"/>
          </w:rPr>
          <w:t>*chatzido@auth.gr</w:t>
        </w:r>
      </w:hyperlink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5636DB74" w:rsidR="002937B1" w:rsidRPr="00951339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  <w:r w:rsidR="00DA5472" w:rsidRPr="00951339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6D02BA96" w14:textId="70AE02BD" w:rsidR="00055CAD" w:rsidRDefault="00055CAD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7D44D885" w14:textId="1CB3C2B4" w:rsidR="003951B4" w:rsidRDefault="005F77F9" w:rsidP="00A66477">
      <w:pPr>
        <w:spacing w:after="20" w:line="240" w:lineRule="auto"/>
        <w:jc w:val="both"/>
        <w:rPr>
          <w:rStyle w:val="hps"/>
          <w:rFonts w:cstheme="minorHAnsi"/>
          <w:szCs w:val="24"/>
          <w:lang w:val="en-US"/>
        </w:rPr>
      </w:pPr>
      <w:r w:rsidRPr="00F33FC9">
        <w:rPr>
          <w:rFonts w:cstheme="minorHAnsi"/>
          <w:color w:val="000000"/>
          <w:szCs w:val="24"/>
          <w:lang w:val="en-US"/>
        </w:rPr>
        <w:t xml:space="preserve">Recently, </w:t>
      </w:r>
      <w:r w:rsidR="006B0A29" w:rsidRPr="006B0A29">
        <w:rPr>
          <w:rFonts w:cstheme="minorHAnsi"/>
          <w:color w:val="000000"/>
          <w:szCs w:val="24"/>
          <w:lang w:val="en-US"/>
        </w:rPr>
        <w:t>the European Union has posed microalgae as a pillar for developing</w:t>
      </w:r>
      <w:r w:rsidR="00F33FC9" w:rsidRPr="00F33FC9">
        <w:rPr>
          <w:rFonts w:cstheme="minorHAnsi"/>
          <w:color w:val="000000"/>
          <w:szCs w:val="24"/>
          <w:lang w:val="en-US"/>
        </w:rPr>
        <w:t xml:space="preserve"> the Bioeconomy sector </w:t>
      </w:r>
      <w:r w:rsidR="003951B4">
        <w:rPr>
          <w:rFonts w:cstheme="minorHAnsi"/>
          <w:color w:val="000000"/>
          <w:szCs w:val="24"/>
          <w:lang w:val="en-US"/>
        </w:rPr>
        <w:t xml:space="preserve">in </w:t>
      </w:r>
      <w:r w:rsidR="00F33FC9" w:rsidRPr="00F33FC9">
        <w:rPr>
          <w:rFonts w:cstheme="minorHAnsi"/>
          <w:color w:val="000000"/>
          <w:szCs w:val="24"/>
          <w:lang w:val="en-US"/>
        </w:rPr>
        <w:t xml:space="preserve">Europe, promoting microalgae-based products as a sustainable source of nutrient ingredients </w:t>
      </w:r>
      <w:r w:rsidR="00D35537" w:rsidRPr="00F33FC9">
        <w:rPr>
          <w:rFonts w:cstheme="minorHAnsi"/>
          <w:color w:val="000000"/>
          <w:szCs w:val="24"/>
        </w:rPr>
        <w:t>for human and animal consumption</w:t>
      </w:r>
      <w:r w:rsidR="003951B4">
        <w:rPr>
          <w:rFonts w:cstheme="minorHAnsi"/>
          <w:color w:val="000000"/>
          <w:szCs w:val="24"/>
        </w:rPr>
        <w:t xml:space="preserve"> [1]</w:t>
      </w:r>
      <w:r w:rsidR="00D35537" w:rsidRPr="00F33FC9">
        <w:rPr>
          <w:rFonts w:cstheme="minorHAnsi"/>
          <w:color w:val="000000"/>
          <w:szCs w:val="24"/>
        </w:rPr>
        <w:t>.</w:t>
      </w:r>
      <w:r w:rsidR="00F33FC9" w:rsidRPr="00F33FC9">
        <w:rPr>
          <w:rStyle w:val="hps"/>
          <w:rFonts w:cstheme="minorHAnsi"/>
          <w:szCs w:val="24"/>
        </w:rPr>
        <w:t xml:space="preserve"> </w:t>
      </w:r>
      <w:r w:rsidR="00B967AA" w:rsidRPr="00F33FC9">
        <w:rPr>
          <w:szCs w:val="24"/>
        </w:rPr>
        <w:t xml:space="preserve">Nitrogen </w:t>
      </w:r>
      <w:r w:rsidR="00754511" w:rsidRPr="00F33FC9">
        <w:rPr>
          <w:szCs w:val="24"/>
        </w:rPr>
        <w:t>plays a pivotal role</w:t>
      </w:r>
      <w:r w:rsidR="004E67E1" w:rsidRPr="00F33FC9">
        <w:rPr>
          <w:szCs w:val="24"/>
        </w:rPr>
        <w:t xml:space="preserve"> in microalgae cultures, </w:t>
      </w:r>
      <w:r w:rsidR="004E67E1" w:rsidRPr="00F33FC9">
        <w:rPr>
          <w:szCs w:val="24"/>
          <w:lang w:val="en-US"/>
        </w:rPr>
        <w:t xml:space="preserve">affecting their growth and </w:t>
      </w:r>
      <w:r w:rsidR="00754511" w:rsidRPr="00F33FC9">
        <w:rPr>
          <w:szCs w:val="24"/>
          <w:lang w:val="en-US"/>
        </w:rPr>
        <w:t xml:space="preserve">intracellular synthesis of </w:t>
      </w:r>
      <w:r w:rsidR="00B967AA" w:rsidRPr="00F33FC9">
        <w:rPr>
          <w:szCs w:val="24"/>
        </w:rPr>
        <w:t>protein</w:t>
      </w:r>
      <w:r w:rsidR="003951B4">
        <w:rPr>
          <w:szCs w:val="24"/>
        </w:rPr>
        <w:t>s</w:t>
      </w:r>
      <w:r w:rsidR="00B967AA" w:rsidRPr="00F33FC9">
        <w:rPr>
          <w:szCs w:val="24"/>
        </w:rPr>
        <w:t>, lipid</w:t>
      </w:r>
      <w:r w:rsidR="003951B4">
        <w:rPr>
          <w:szCs w:val="24"/>
        </w:rPr>
        <w:t>s</w:t>
      </w:r>
      <w:r w:rsidR="00F51E2C" w:rsidRPr="00F51E2C">
        <w:rPr>
          <w:szCs w:val="24"/>
          <w:lang w:val="en-US"/>
        </w:rPr>
        <w:t>,</w:t>
      </w:r>
      <w:r w:rsidR="00B967AA" w:rsidRPr="00F33FC9">
        <w:rPr>
          <w:szCs w:val="24"/>
        </w:rPr>
        <w:t xml:space="preserve"> and carbohydrate</w:t>
      </w:r>
      <w:r w:rsidR="00F51E2C">
        <w:rPr>
          <w:szCs w:val="24"/>
          <w:lang w:val="en-US"/>
        </w:rPr>
        <w:t>s</w:t>
      </w:r>
      <w:r w:rsidR="00B967AA" w:rsidRPr="00F33FC9">
        <w:rPr>
          <w:szCs w:val="24"/>
        </w:rPr>
        <w:t xml:space="preserve"> [</w:t>
      </w:r>
      <w:r w:rsidR="003951B4">
        <w:rPr>
          <w:szCs w:val="24"/>
        </w:rPr>
        <w:t>2</w:t>
      </w:r>
      <w:r w:rsidR="00B967AA" w:rsidRPr="00F33FC9">
        <w:rPr>
          <w:szCs w:val="24"/>
        </w:rPr>
        <w:t>,</w:t>
      </w:r>
      <w:r w:rsidR="003951B4">
        <w:rPr>
          <w:szCs w:val="24"/>
        </w:rPr>
        <w:t>3</w:t>
      </w:r>
      <w:r w:rsidR="00B967AA" w:rsidRPr="00F33FC9">
        <w:rPr>
          <w:szCs w:val="24"/>
        </w:rPr>
        <w:t>].</w:t>
      </w:r>
      <w:r w:rsidR="00F64E72" w:rsidRPr="00F64E72">
        <w:rPr>
          <w:szCs w:val="24"/>
        </w:rPr>
        <w:t xml:space="preserve"> </w:t>
      </w:r>
      <w:r w:rsidR="00F64E72" w:rsidRPr="00F33FC9">
        <w:rPr>
          <w:szCs w:val="24"/>
        </w:rPr>
        <w:t>Although the effect of</w:t>
      </w:r>
      <w:r w:rsidR="0069550D">
        <w:rPr>
          <w:szCs w:val="24"/>
        </w:rPr>
        <w:t xml:space="preserve"> </w:t>
      </w:r>
      <w:r w:rsidR="0069550D" w:rsidRPr="00F33FC9">
        <w:rPr>
          <w:szCs w:val="24"/>
        </w:rPr>
        <w:t xml:space="preserve">the </w:t>
      </w:r>
      <w:r w:rsidR="0069550D">
        <w:rPr>
          <w:szCs w:val="24"/>
        </w:rPr>
        <w:t>nitrogen source and its</w:t>
      </w:r>
      <w:r w:rsidR="00F64E72" w:rsidRPr="00F33FC9">
        <w:rPr>
          <w:szCs w:val="24"/>
        </w:rPr>
        <w:t xml:space="preserve"> initial concentration in the growth medium has been extensively studied</w:t>
      </w:r>
      <w:r w:rsidR="00F51E2C">
        <w:rPr>
          <w:szCs w:val="24"/>
        </w:rPr>
        <w:t xml:space="preserve">, </w:t>
      </w:r>
      <w:r w:rsidR="00F64E72">
        <w:rPr>
          <w:szCs w:val="24"/>
        </w:rPr>
        <w:t>the impact of</w:t>
      </w:r>
      <w:r w:rsidR="00CB7EE3">
        <w:rPr>
          <w:szCs w:val="24"/>
        </w:rPr>
        <w:t xml:space="preserve"> different nitrogen addition policies on microalgae biomass during fed-batch cultivation experiments </w:t>
      </w:r>
      <w:r w:rsidR="00F64E72" w:rsidRPr="00F33FC9">
        <w:rPr>
          <w:szCs w:val="24"/>
        </w:rPr>
        <w:t>is scarcely evaluated</w:t>
      </w:r>
      <w:r w:rsidR="00F51E2C">
        <w:rPr>
          <w:szCs w:val="24"/>
        </w:rPr>
        <w:t>.</w:t>
      </w:r>
      <w:r w:rsidR="004B2E6A">
        <w:rPr>
          <w:rStyle w:val="hps"/>
          <w:szCs w:val="24"/>
        </w:rPr>
        <w:t xml:space="preserve"> Thus,</w:t>
      </w:r>
      <w:r w:rsidR="009B2476" w:rsidRPr="00F33FC9">
        <w:rPr>
          <w:szCs w:val="24"/>
        </w:rPr>
        <w:t xml:space="preserve"> </w:t>
      </w:r>
      <w:r w:rsidR="004B2E6A">
        <w:rPr>
          <w:szCs w:val="24"/>
        </w:rPr>
        <w:t>i</w:t>
      </w:r>
      <w:r w:rsidR="009B2476" w:rsidRPr="00F33FC9">
        <w:rPr>
          <w:szCs w:val="24"/>
        </w:rPr>
        <w:t>n this research</w:t>
      </w:r>
      <w:r w:rsidR="009B2476" w:rsidRPr="00F33FC9">
        <w:rPr>
          <w:rStyle w:val="hps"/>
          <w:rFonts w:cstheme="minorHAnsi"/>
          <w:szCs w:val="24"/>
          <w:lang w:val="en-US"/>
        </w:rPr>
        <w:t>, a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 set of four diagnostic 15-day cultivation experiments of </w:t>
      </w:r>
      <w:r w:rsidR="00F065EA" w:rsidRPr="00F33FC9">
        <w:rPr>
          <w:rStyle w:val="hps"/>
          <w:rFonts w:cstheme="minorHAnsi"/>
          <w:i/>
          <w:szCs w:val="24"/>
          <w:lang w:val="en-US"/>
        </w:rPr>
        <w:t>Monoraphidium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 sp. w</w:t>
      </w:r>
      <w:r w:rsidR="003951B4">
        <w:rPr>
          <w:rStyle w:val="hps"/>
          <w:rFonts w:cstheme="minorHAnsi"/>
          <w:szCs w:val="24"/>
          <w:lang w:val="en-US"/>
        </w:rPr>
        <w:t>as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 performed in a lab-scale photobioreactor with 3L working volume to evaluate the effect of nitrogen </w:t>
      </w:r>
      <w:r w:rsidR="00CB7EE3">
        <w:rPr>
          <w:rStyle w:val="hps"/>
          <w:rFonts w:cstheme="minorHAnsi"/>
          <w:szCs w:val="24"/>
          <w:lang w:val="en-US"/>
        </w:rPr>
        <w:t>feeding strategies on</w:t>
      </w:r>
      <w:r w:rsidR="00CB7EE3" w:rsidRPr="00F33FC9">
        <w:rPr>
          <w:rStyle w:val="hps"/>
          <w:rFonts w:cstheme="minorHAnsi"/>
          <w:szCs w:val="24"/>
          <w:lang w:val="en-US"/>
        </w:rPr>
        <w:t xml:space="preserve"> 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the biomass productivity as well as at the synthesis of macronutrients (proteins, lipids, carbohydrates) and pigments (chlorophyll a and b and carotenoids). The four applied strategies </w:t>
      </w:r>
      <w:r w:rsidR="00216EF8">
        <w:rPr>
          <w:rStyle w:val="hps"/>
          <w:rFonts w:cstheme="minorHAnsi"/>
          <w:szCs w:val="24"/>
          <w:lang w:val="en-US"/>
        </w:rPr>
        <w:t>included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: </w:t>
      </w:r>
      <w:r w:rsidR="00F065EA" w:rsidRPr="003951B4">
        <w:rPr>
          <w:rStyle w:val="hps"/>
          <w:rFonts w:cstheme="minorHAnsi"/>
          <w:b/>
          <w:bCs/>
          <w:szCs w:val="24"/>
          <w:lang w:val="en-US"/>
        </w:rPr>
        <w:t>(a)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 initial </w:t>
      </w:r>
      <w:r w:rsidR="00CB7EE3">
        <w:rPr>
          <w:rStyle w:val="hps"/>
          <w:rFonts w:cstheme="minorHAnsi"/>
          <w:szCs w:val="24"/>
          <w:lang w:val="en-US"/>
        </w:rPr>
        <w:t>loading</w:t>
      </w:r>
      <w:r w:rsidR="00CB7EE3" w:rsidRPr="00F33FC9">
        <w:rPr>
          <w:rStyle w:val="hps"/>
          <w:rFonts w:cstheme="minorHAnsi"/>
          <w:szCs w:val="24"/>
          <w:lang w:val="en-US"/>
        </w:rPr>
        <w:t xml:space="preserve"> </w:t>
      </w:r>
      <w:r w:rsidR="00F065EA" w:rsidRPr="00F33FC9">
        <w:rPr>
          <w:rStyle w:val="hps"/>
          <w:rFonts w:cstheme="minorHAnsi"/>
          <w:szCs w:val="24"/>
          <w:lang w:val="en-US"/>
        </w:rPr>
        <w:t>of 300 mg NaNO</w:t>
      </w:r>
      <w:r w:rsidR="00F065EA" w:rsidRPr="00F51E2C">
        <w:rPr>
          <w:rStyle w:val="hps"/>
          <w:rFonts w:cstheme="minorHAnsi"/>
          <w:szCs w:val="24"/>
          <w:vertAlign w:val="subscript"/>
          <w:lang w:val="en-US"/>
        </w:rPr>
        <w:t>3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/L </w:t>
      </w:r>
      <w:r w:rsidR="00CB7EE3">
        <w:rPr>
          <w:rStyle w:val="hps"/>
          <w:rFonts w:cstheme="minorHAnsi"/>
          <w:szCs w:val="24"/>
          <w:lang w:val="en-US"/>
        </w:rPr>
        <w:t>in</w:t>
      </w:r>
      <w:r w:rsidR="00CB7EE3" w:rsidRPr="00F33FC9">
        <w:rPr>
          <w:rStyle w:val="hps"/>
          <w:rFonts w:cstheme="minorHAnsi"/>
          <w:szCs w:val="24"/>
          <w:lang w:val="en-US"/>
        </w:rPr>
        <w:t xml:space="preserve"> 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the growth medium, </w:t>
      </w:r>
      <w:r w:rsidR="00F065EA" w:rsidRPr="003951B4">
        <w:rPr>
          <w:rStyle w:val="hps"/>
          <w:rFonts w:cstheme="minorHAnsi"/>
          <w:b/>
          <w:bCs/>
          <w:szCs w:val="24"/>
          <w:lang w:val="en-US"/>
        </w:rPr>
        <w:t>(b)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 fed-batch</w:t>
      </w:r>
      <w:r w:rsidR="008373D4" w:rsidRPr="00F33FC9">
        <w:rPr>
          <w:rStyle w:val="hps"/>
          <w:rFonts w:cstheme="minorHAnsi"/>
          <w:szCs w:val="24"/>
          <w:lang w:val="en-US"/>
        </w:rPr>
        <w:t xml:space="preserve"> daily </w:t>
      </w:r>
      <w:r w:rsidR="008373D4">
        <w:rPr>
          <w:rStyle w:val="hps"/>
          <w:rFonts w:cstheme="minorHAnsi"/>
          <w:szCs w:val="24"/>
          <w:lang w:val="en-US"/>
        </w:rPr>
        <w:t>supply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 of NaNO</w:t>
      </w:r>
      <w:r w:rsidR="00F065EA" w:rsidRPr="00F33FC9">
        <w:rPr>
          <w:rStyle w:val="hps"/>
          <w:rFonts w:cstheme="minorHAnsi"/>
          <w:szCs w:val="24"/>
          <w:vertAlign w:val="subscript"/>
          <w:lang w:val="en-US"/>
        </w:rPr>
        <w:t>3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 </w:t>
      </w:r>
      <w:r w:rsidR="00CB7EE3">
        <w:rPr>
          <w:rStyle w:val="hps"/>
          <w:rFonts w:cstheme="minorHAnsi"/>
          <w:szCs w:val="24"/>
          <w:lang w:val="en-US"/>
        </w:rPr>
        <w:t>up to</w:t>
      </w:r>
      <w:r w:rsidR="00CB7EE3" w:rsidRPr="00F33FC9">
        <w:rPr>
          <w:rStyle w:val="hps"/>
          <w:rFonts w:cstheme="minorHAnsi"/>
          <w:szCs w:val="24"/>
          <w:lang w:val="en-US"/>
        </w:rPr>
        <w:t xml:space="preserve"> </w:t>
      </w:r>
      <w:r w:rsidR="00F065EA" w:rsidRPr="00F33FC9">
        <w:rPr>
          <w:rStyle w:val="hps"/>
          <w:rFonts w:cstheme="minorHAnsi"/>
          <w:szCs w:val="24"/>
          <w:lang w:val="en-US"/>
        </w:rPr>
        <w:t>a total amount of 300 mg NaNO</w:t>
      </w:r>
      <w:r w:rsidR="00F065EA" w:rsidRPr="00F51E2C">
        <w:rPr>
          <w:rStyle w:val="hps"/>
          <w:rFonts w:cstheme="minorHAnsi"/>
          <w:szCs w:val="24"/>
          <w:vertAlign w:val="subscript"/>
          <w:lang w:val="en-US"/>
        </w:rPr>
        <w:t>3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/L, </w:t>
      </w:r>
      <w:r w:rsidR="00F065EA" w:rsidRPr="003951B4">
        <w:rPr>
          <w:rStyle w:val="hps"/>
          <w:rFonts w:cstheme="minorHAnsi"/>
          <w:b/>
          <w:bCs/>
          <w:szCs w:val="24"/>
          <w:lang w:val="en-US"/>
        </w:rPr>
        <w:t>(c)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 initial </w:t>
      </w:r>
      <w:r w:rsidR="00CB7EE3">
        <w:rPr>
          <w:rStyle w:val="hps"/>
          <w:rFonts w:cstheme="minorHAnsi"/>
          <w:szCs w:val="24"/>
          <w:lang w:val="en-US"/>
        </w:rPr>
        <w:t>loading</w:t>
      </w:r>
      <w:r w:rsidR="00CB7EE3" w:rsidRPr="00F33FC9">
        <w:rPr>
          <w:rStyle w:val="hps"/>
          <w:rFonts w:cstheme="minorHAnsi"/>
          <w:szCs w:val="24"/>
          <w:lang w:val="en-US"/>
        </w:rPr>
        <w:t xml:space="preserve"> </w:t>
      </w:r>
      <w:r w:rsidR="00F065EA" w:rsidRPr="00F33FC9">
        <w:rPr>
          <w:rStyle w:val="hps"/>
          <w:rFonts w:cstheme="minorHAnsi"/>
          <w:szCs w:val="24"/>
          <w:lang w:val="en-US"/>
        </w:rPr>
        <w:t>of 750 mg NaNO</w:t>
      </w:r>
      <w:r w:rsidR="00F065EA" w:rsidRPr="00F51E2C">
        <w:rPr>
          <w:rStyle w:val="hps"/>
          <w:rFonts w:cstheme="minorHAnsi"/>
          <w:szCs w:val="24"/>
          <w:vertAlign w:val="subscript"/>
          <w:lang w:val="en-US"/>
        </w:rPr>
        <w:t>3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/L </w:t>
      </w:r>
      <w:r w:rsidR="00CB7EE3">
        <w:rPr>
          <w:rStyle w:val="hps"/>
          <w:rFonts w:cstheme="minorHAnsi"/>
          <w:szCs w:val="24"/>
          <w:lang w:val="en-US"/>
        </w:rPr>
        <w:t>in</w:t>
      </w:r>
      <w:r w:rsidR="00CB7EE3" w:rsidRPr="00F33FC9">
        <w:rPr>
          <w:rStyle w:val="hps"/>
          <w:rFonts w:cstheme="minorHAnsi"/>
          <w:szCs w:val="24"/>
          <w:lang w:val="en-US"/>
        </w:rPr>
        <w:t xml:space="preserve"> 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the growth medium, and </w:t>
      </w:r>
      <w:r w:rsidR="00F065EA" w:rsidRPr="003951B4">
        <w:rPr>
          <w:rStyle w:val="hps"/>
          <w:rFonts w:cstheme="minorHAnsi"/>
          <w:b/>
          <w:bCs/>
          <w:szCs w:val="24"/>
          <w:lang w:val="en-US"/>
        </w:rPr>
        <w:t>(d)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 fed-batch </w:t>
      </w:r>
      <w:r w:rsidR="008373D4" w:rsidRPr="00F33FC9">
        <w:rPr>
          <w:rStyle w:val="hps"/>
          <w:rFonts w:cstheme="minorHAnsi"/>
          <w:szCs w:val="24"/>
          <w:lang w:val="en-US"/>
        </w:rPr>
        <w:t xml:space="preserve">daily </w:t>
      </w:r>
      <w:r w:rsidR="00F065EA" w:rsidRPr="00F33FC9">
        <w:rPr>
          <w:rStyle w:val="hps"/>
          <w:rFonts w:cstheme="minorHAnsi"/>
          <w:szCs w:val="24"/>
          <w:lang w:val="en-US"/>
        </w:rPr>
        <w:t>supply of NaNO</w:t>
      </w:r>
      <w:r w:rsidR="00F065EA" w:rsidRPr="003951B4">
        <w:rPr>
          <w:rStyle w:val="hps"/>
          <w:rFonts w:cstheme="minorHAnsi"/>
          <w:szCs w:val="24"/>
          <w:vertAlign w:val="subscript"/>
          <w:lang w:val="en-US"/>
        </w:rPr>
        <w:t>3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 </w:t>
      </w:r>
      <w:r w:rsidR="00C205EE">
        <w:rPr>
          <w:rStyle w:val="hps"/>
          <w:rFonts w:cstheme="minorHAnsi"/>
          <w:szCs w:val="24"/>
          <w:lang w:val="en-US"/>
        </w:rPr>
        <w:t>up to</w:t>
      </w:r>
      <w:r w:rsidR="00C205EE" w:rsidRPr="00F33FC9">
        <w:rPr>
          <w:rStyle w:val="hps"/>
          <w:rFonts w:cstheme="minorHAnsi"/>
          <w:szCs w:val="24"/>
          <w:lang w:val="en-US"/>
        </w:rPr>
        <w:t xml:space="preserve"> </w:t>
      </w:r>
      <w:r w:rsidR="00F065EA" w:rsidRPr="00F33FC9">
        <w:rPr>
          <w:rStyle w:val="hps"/>
          <w:rFonts w:cstheme="minorHAnsi"/>
          <w:szCs w:val="24"/>
          <w:lang w:val="en-US"/>
        </w:rPr>
        <w:t>a total amount of 750 mg NaNO</w:t>
      </w:r>
      <w:r w:rsidR="00F065EA" w:rsidRPr="00F51E2C">
        <w:rPr>
          <w:rStyle w:val="hps"/>
          <w:rFonts w:cstheme="minorHAnsi"/>
          <w:szCs w:val="24"/>
          <w:vertAlign w:val="subscript"/>
          <w:lang w:val="en-US"/>
        </w:rPr>
        <w:t>3</w:t>
      </w:r>
      <w:r w:rsidR="00F065EA" w:rsidRPr="00F33FC9">
        <w:rPr>
          <w:rStyle w:val="hps"/>
          <w:rFonts w:cstheme="minorHAnsi"/>
          <w:szCs w:val="24"/>
          <w:lang w:val="en-US"/>
        </w:rPr>
        <w:t>/L. The cultures were incubated at 25</w:t>
      </w:r>
      <w:r w:rsidR="00F065EA" w:rsidRPr="00F33FC9">
        <w:rPr>
          <w:rStyle w:val="hps"/>
          <w:rFonts w:cstheme="minorHAnsi"/>
          <w:szCs w:val="24"/>
          <w:vertAlign w:val="superscript"/>
          <w:lang w:val="en-US"/>
        </w:rPr>
        <w:t>ο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 C with continuous aeration of 0.</w:t>
      </w:r>
      <w:r w:rsidR="00440A12">
        <w:rPr>
          <w:rStyle w:val="hps"/>
          <w:rFonts w:cstheme="minorHAnsi"/>
          <w:szCs w:val="24"/>
          <w:lang w:val="en-US"/>
        </w:rPr>
        <w:t>2</w:t>
      </w:r>
      <w:r w:rsidR="00440A12" w:rsidRPr="00F33FC9">
        <w:rPr>
          <w:rStyle w:val="hps"/>
          <w:rFonts w:cstheme="minorHAnsi"/>
          <w:szCs w:val="24"/>
          <w:lang w:val="en-US"/>
        </w:rPr>
        <w:t xml:space="preserve"> 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L /min and </w:t>
      </w:r>
      <w:r w:rsidR="00216EF8">
        <w:rPr>
          <w:rStyle w:val="hps"/>
          <w:rFonts w:cstheme="minorHAnsi"/>
          <w:szCs w:val="24"/>
          <w:lang w:val="en-US"/>
        </w:rPr>
        <w:t>provision</w:t>
      </w:r>
      <w:r w:rsidR="00216EF8" w:rsidRPr="00F33FC9">
        <w:rPr>
          <w:rStyle w:val="hps"/>
          <w:rFonts w:cstheme="minorHAnsi"/>
          <w:szCs w:val="24"/>
          <w:lang w:val="en-US"/>
        </w:rPr>
        <w:t xml:space="preserve"> </w:t>
      </w:r>
      <w:r w:rsidR="00F065EA" w:rsidRPr="00F33FC9">
        <w:rPr>
          <w:rStyle w:val="hps"/>
          <w:rFonts w:cstheme="minorHAnsi"/>
          <w:szCs w:val="24"/>
          <w:lang w:val="en-US"/>
        </w:rPr>
        <w:t>of CO</w:t>
      </w:r>
      <w:r w:rsidR="00F065EA" w:rsidRPr="00F51E2C">
        <w:rPr>
          <w:rStyle w:val="hps"/>
          <w:rFonts w:cstheme="minorHAnsi"/>
          <w:szCs w:val="24"/>
          <w:vertAlign w:val="subscript"/>
          <w:lang w:val="en-US"/>
        </w:rPr>
        <w:t>2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 </w:t>
      </w:r>
      <w:r w:rsidR="00C205EE">
        <w:rPr>
          <w:rStyle w:val="hps"/>
          <w:rFonts w:cstheme="minorHAnsi"/>
          <w:szCs w:val="24"/>
          <w:lang w:val="en-US"/>
        </w:rPr>
        <w:t>at a flow</w:t>
      </w:r>
      <w:r w:rsidR="00CE6848">
        <w:rPr>
          <w:rStyle w:val="hps"/>
          <w:rFonts w:cstheme="minorHAnsi"/>
          <w:szCs w:val="24"/>
          <w:lang w:val="en-US"/>
        </w:rPr>
        <w:t xml:space="preserve"> </w:t>
      </w:r>
      <w:r w:rsidR="00C205EE">
        <w:rPr>
          <w:rStyle w:val="hps"/>
          <w:rFonts w:cstheme="minorHAnsi"/>
          <w:szCs w:val="24"/>
          <w:lang w:val="en-US"/>
        </w:rPr>
        <w:t>rate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 of 2.5 mL/min, while the pH was maintained </w:t>
      </w:r>
      <w:r w:rsidR="00C205EE">
        <w:rPr>
          <w:rStyle w:val="hps"/>
          <w:rFonts w:cstheme="minorHAnsi"/>
          <w:szCs w:val="24"/>
          <w:lang w:val="en-US"/>
        </w:rPr>
        <w:t>within</w:t>
      </w:r>
      <w:r w:rsidR="00C205EE" w:rsidRPr="00F33FC9">
        <w:rPr>
          <w:rStyle w:val="hps"/>
          <w:rFonts w:cstheme="minorHAnsi"/>
          <w:szCs w:val="24"/>
          <w:lang w:val="en-US"/>
        </w:rPr>
        <w:t xml:space="preserve"> </w:t>
      </w:r>
      <w:r w:rsidR="00F065EA" w:rsidRPr="00F33FC9">
        <w:rPr>
          <w:rStyle w:val="hps"/>
          <w:rFonts w:cstheme="minorHAnsi"/>
          <w:szCs w:val="24"/>
          <w:lang w:val="en-US"/>
        </w:rPr>
        <w:t>the range of 7± 0.5 through an automated addition of buffer solutions of NaOH and HCl</w:t>
      </w:r>
      <w:r w:rsidR="00DB05D1">
        <w:rPr>
          <w:rStyle w:val="hps"/>
          <w:rFonts w:cstheme="minorHAnsi"/>
          <w:szCs w:val="24"/>
          <w:lang w:val="en-US"/>
        </w:rPr>
        <w:t xml:space="preserve">. </w:t>
      </w:r>
      <w:r w:rsidR="00B967AA" w:rsidRPr="00F33FC9">
        <w:rPr>
          <w:rStyle w:val="hps"/>
          <w:rFonts w:cstheme="minorHAnsi"/>
          <w:szCs w:val="24"/>
          <w:lang w:val="en-US"/>
        </w:rPr>
        <w:t xml:space="preserve">All cultures were seeded with </w:t>
      </w:r>
      <w:r w:rsidR="00CB520A">
        <w:rPr>
          <w:rStyle w:val="hps"/>
          <w:rFonts w:cstheme="minorHAnsi"/>
          <w:szCs w:val="24"/>
          <w:lang w:val="en-US"/>
        </w:rPr>
        <w:t>1</w:t>
      </w:r>
      <w:r w:rsidR="00CB520A" w:rsidRPr="00F33FC9">
        <w:rPr>
          <w:rStyle w:val="hps"/>
          <w:rFonts w:cstheme="minorHAnsi"/>
          <w:szCs w:val="24"/>
          <w:lang w:val="en-US"/>
        </w:rPr>
        <w:t>00</w:t>
      </w:r>
      <w:r w:rsidR="00C205EE" w:rsidRPr="00F33FC9">
        <w:rPr>
          <w:rStyle w:val="hps"/>
          <w:rFonts w:cstheme="minorHAnsi"/>
          <w:szCs w:val="24"/>
          <w:lang w:val="en-US"/>
        </w:rPr>
        <w:t>± 10%</w:t>
      </w:r>
      <w:r w:rsidR="00440A12">
        <w:rPr>
          <w:rStyle w:val="hps"/>
          <w:rFonts w:cstheme="minorHAnsi"/>
          <w:szCs w:val="24"/>
          <w:lang w:val="en-US"/>
        </w:rPr>
        <w:t xml:space="preserve"> </w:t>
      </w:r>
      <w:r w:rsidR="00B967AA" w:rsidRPr="00F33FC9">
        <w:rPr>
          <w:rStyle w:val="hps"/>
          <w:rFonts w:cstheme="minorHAnsi"/>
          <w:szCs w:val="24"/>
          <w:lang w:val="en-US"/>
        </w:rPr>
        <w:t>mg/L</w:t>
      </w:r>
      <w:r w:rsidR="00C205EE">
        <w:rPr>
          <w:rStyle w:val="hps"/>
          <w:rFonts w:cstheme="minorHAnsi"/>
          <w:szCs w:val="24"/>
          <w:lang w:val="en-US"/>
        </w:rPr>
        <w:t xml:space="preserve"> </w:t>
      </w:r>
      <w:r w:rsidR="001D4C4D">
        <w:rPr>
          <w:rStyle w:val="hps"/>
          <w:rFonts w:cstheme="minorHAnsi"/>
          <w:szCs w:val="24"/>
          <w:lang w:val="en-US"/>
        </w:rPr>
        <w:t>(on a dry-biomass base)</w:t>
      </w:r>
      <w:r w:rsidR="00B967AA" w:rsidRPr="00F33FC9">
        <w:rPr>
          <w:rStyle w:val="hps"/>
          <w:rFonts w:cstheme="minorHAnsi"/>
          <w:szCs w:val="24"/>
          <w:lang w:val="en-US"/>
        </w:rPr>
        <w:t xml:space="preserve"> </w:t>
      </w:r>
      <w:r w:rsidR="00216EF8">
        <w:rPr>
          <w:rStyle w:val="hps"/>
          <w:rFonts w:cstheme="minorHAnsi"/>
          <w:szCs w:val="24"/>
          <w:lang w:val="en-US"/>
        </w:rPr>
        <w:t>of cells</w:t>
      </w:r>
      <w:r w:rsidR="006B0A29">
        <w:rPr>
          <w:rStyle w:val="hps"/>
          <w:rFonts w:cstheme="minorHAnsi"/>
          <w:szCs w:val="24"/>
          <w:lang w:val="en-US"/>
        </w:rPr>
        <w:t>,</w:t>
      </w:r>
      <w:r w:rsidR="00B967AA" w:rsidRPr="00F33FC9">
        <w:rPr>
          <w:rStyle w:val="hps"/>
          <w:rFonts w:cstheme="minorHAnsi"/>
          <w:szCs w:val="24"/>
          <w:lang w:val="en-US"/>
        </w:rPr>
        <w:t xml:space="preserve"> and the applied </w:t>
      </w:r>
      <w:proofErr w:type="gramStart"/>
      <w:r w:rsidR="00B967AA" w:rsidRPr="00F33FC9">
        <w:rPr>
          <w:rStyle w:val="hps"/>
          <w:rFonts w:cstheme="minorHAnsi"/>
          <w:szCs w:val="24"/>
          <w:lang w:val="en-US"/>
        </w:rPr>
        <w:t>photo-period</w:t>
      </w:r>
      <w:proofErr w:type="gramEnd"/>
      <w:r w:rsidR="00B967AA" w:rsidRPr="00F33FC9">
        <w:rPr>
          <w:rStyle w:val="hps"/>
          <w:rFonts w:cstheme="minorHAnsi"/>
          <w:szCs w:val="24"/>
          <w:lang w:val="en-US"/>
        </w:rPr>
        <w:t xml:space="preserve"> was 16 h light followed by 8 h of darkness. </w:t>
      </w:r>
      <w:r w:rsidR="001D4C4D">
        <w:rPr>
          <w:rStyle w:val="hps"/>
          <w:rFonts w:cstheme="minorHAnsi"/>
          <w:szCs w:val="24"/>
          <w:lang w:val="en-US"/>
        </w:rPr>
        <w:t>G</w:t>
      </w:r>
      <w:r w:rsidR="00A66477" w:rsidRPr="00F33FC9">
        <w:rPr>
          <w:rStyle w:val="hps"/>
          <w:rFonts w:cstheme="minorHAnsi"/>
          <w:szCs w:val="24"/>
          <w:lang w:val="en-US"/>
        </w:rPr>
        <w:t>radually increas</w:t>
      </w:r>
      <w:r w:rsidR="00B967AA" w:rsidRPr="00F33FC9">
        <w:rPr>
          <w:rStyle w:val="hps"/>
          <w:rFonts w:cstheme="minorHAnsi"/>
          <w:szCs w:val="24"/>
          <w:lang w:val="en-US"/>
        </w:rPr>
        <w:t>ed</w:t>
      </w:r>
      <w:r w:rsidR="00A66477" w:rsidRPr="00F33FC9">
        <w:rPr>
          <w:rStyle w:val="hps"/>
          <w:rFonts w:cstheme="minorHAnsi"/>
          <w:szCs w:val="24"/>
          <w:lang w:val="en-US"/>
        </w:rPr>
        <w:t xml:space="preserve"> </w:t>
      </w:r>
      <w:r w:rsidR="00F51E2C" w:rsidRPr="00F51E2C">
        <w:rPr>
          <w:rStyle w:val="hps"/>
          <w:rFonts w:cstheme="minorHAnsi"/>
          <w:szCs w:val="24"/>
          <w:lang w:val="en-US"/>
        </w:rPr>
        <w:t xml:space="preserve">illumination and agitation </w:t>
      </w:r>
      <w:r w:rsidR="006B0A29">
        <w:rPr>
          <w:rStyle w:val="hps"/>
          <w:rFonts w:cstheme="minorHAnsi"/>
          <w:szCs w:val="24"/>
          <w:lang w:val="en-US"/>
        </w:rPr>
        <w:t>profiles</w:t>
      </w:r>
      <w:r w:rsidR="00F51E2C" w:rsidRPr="00F51E2C">
        <w:rPr>
          <w:rStyle w:val="hps"/>
          <w:rFonts w:cstheme="minorHAnsi"/>
          <w:szCs w:val="24"/>
          <w:lang w:val="en-US"/>
        </w:rPr>
        <w:t xml:space="preserve"> were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 </w:t>
      </w:r>
      <w:r w:rsidR="006B0A29">
        <w:rPr>
          <w:rStyle w:val="hps"/>
          <w:rFonts w:cstheme="minorHAnsi"/>
          <w:szCs w:val="24"/>
          <w:lang w:val="en-US"/>
        </w:rPr>
        <w:t>adopted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 in all </w:t>
      </w:r>
      <w:r w:rsidR="009B7CEF">
        <w:rPr>
          <w:rStyle w:val="hps"/>
          <w:rFonts w:cstheme="minorHAnsi"/>
          <w:szCs w:val="24"/>
          <w:lang w:val="en-US"/>
        </w:rPr>
        <w:t>experiments</w:t>
      </w:r>
      <w:r w:rsidR="00B967AA" w:rsidRPr="00F33FC9">
        <w:rPr>
          <w:rStyle w:val="hps"/>
          <w:rFonts w:cstheme="minorHAnsi"/>
          <w:szCs w:val="24"/>
          <w:lang w:val="en-US"/>
        </w:rPr>
        <w:t xml:space="preserve">. 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The </w:t>
      </w:r>
      <w:r w:rsidR="009421C7">
        <w:rPr>
          <w:rStyle w:val="hps"/>
          <w:rFonts w:cstheme="minorHAnsi"/>
          <w:szCs w:val="24"/>
          <w:lang w:val="en-US"/>
        </w:rPr>
        <w:t>cultures</w:t>
      </w:r>
      <w:r w:rsidR="00F065EA" w:rsidRPr="00F33FC9">
        <w:rPr>
          <w:rStyle w:val="hps"/>
          <w:rFonts w:cstheme="minorHAnsi"/>
          <w:szCs w:val="24"/>
          <w:lang w:val="en-US"/>
        </w:rPr>
        <w:t xml:space="preserve"> </w:t>
      </w:r>
      <w:r w:rsidR="009421C7">
        <w:rPr>
          <w:rStyle w:val="hps"/>
          <w:rFonts w:cstheme="minorHAnsi"/>
          <w:szCs w:val="24"/>
          <w:lang w:val="en-US"/>
        </w:rPr>
        <w:t>were</w:t>
      </w:r>
      <w:r w:rsidR="00F91FB6" w:rsidRPr="00F33FC9">
        <w:rPr>
          <w:rStyle w:val="hps"/>
          <w:rFonts w:cstheme="minorHAnsi"/>
          <w:szCs w:val="24"/>
          <w:lang w:val="en-US"/>
        </w:rPr>
        <w:t xml:space="preserve"> </w:t>
      </w:r>
      <w:r w:rsidR="00F33FC9" w:rsidRPr="00F33FC9">
        <w:rPr>
          <w:rStyle w:val="hps"/>
          <w:rFonts w:cstheme="minorHAnsi"/>
          <w:szCs w:val="24"/>
          <w:lang w:val="en-US"/>
        </w:rPr>
        <w:t>dynamically</w:t>
      </w:r>
      <w:r w:rsidR="00F91FB6" w:rsidRPr="00F33FC9">
        <w:rPr>
          <w:rStyle w:val="hps"/>
          <w:rFonts w:cstheme="minorHAnsi"/>
          <w:szCs w:val="24"/>
          <w:lang w:val="en-US"/>
        </w:rPr>
        <w:t xml:space="preserve"> monitored (</w:t>
      </w:r>
      <w:r w:rsidR="00A66477" w:rsidRPr="00F33FC9">
        <w:rPr>
          <w:rStyle w:val="hps"/>
          <w:rFonts w:cstheme="minorHAnsi"/>
          <w:szCs w:val="24"/>
          <w:lang w:val="en-US"/>
        </w:rPr>
        <w:t>twic</w:t>
      </w:r>
      <w:r w:rsidR="00B967AA" w:rsidRPr="00F33FC9">
        <w:rPr>
          <w:rStyle w:val="hps"/>
          <w:rFonts w:cstheme="minorHAnsi"/>
          <w:szCs w:val="24"/>
          <w:lang w:val="en-US"/>
        </w:rPr>
        <w:t>e</w:t>
      </w:r>
      <w:r w:rsidR="00A66477" w:rsidRPr="00F33FC9">
        <w:rPr>
          <w:rStyle w:val="hps"/>
          <w:rFonts w:cstheme="minorHAnsi"/>
          <w:szCs w:val="24"/>
          <w:lang w:val="en-US"/>
        </w:rPr>
        <w:t xml:space="preserve"> daily</w:t>
      </w:r>
      <w:r w:rsidR="00F91FB6" w:rsidRPr="00F33FC9">
        <w:rPr>
          <w:rStyle w:val="hps"/>
          <w:rFonts w:cstheme="minorHAnsi"/>
          <w:szCs w:val="24"/>
          <w:lang w:val="en-US"/>
        </w:rPr>
        <w:t xml:space="preserve">) </w:t>
      </w:r>
      <w:r w:rsidR="00C205EE">
        <w:rPr>
          <w:rStyle w:val="hps"/>
          <w:rFonts w:cstheme="minorHAnsi"/>
          <w:szCs w:val="24"/>
          <w:lang w:val="en-US"/>
        </w:rPr>
        <w:t>with respect</w:t>
      </w:r>
      <w:r w:rsidR="00F91FB6" w:rsidRPr="00F33FC9">
        <w:rPr>
          <w:rStyle w:val="hps"/>
          <w:rFonts w:cstheme="minorHAnsi"/>
          <w:szCs w:val="24"/>
          <w:lang w:val="en-US"/>
        </w:rPr>
        <w:t xml:space="preserve"> to the following parameters: </w:t>
      </w:r>
      <w:proofErr w:type="gramStart"/>
      <w:r w:rsidR="00F91FB6" w:rsidRPr="00F33FC9">
        <w:rPr>
          <w:rStyle w:val="hps"/>
          <w:rFonts w:cstheme="minorHAnsi"/>
          <w:szCs w:val="24"/>
          <w:lang w:val="en-US"/>
        </w:rPr>
        <w:t>OD</w:t>
      </w:r>
      <w:r w:rsidR="00F91FB6" w:rsidRPr="00F33FC9">
        <w:rPr>
          <w:rStyle w:val="hps"/>
          <w:rFonts w:cstheme="minorHAnsi"/>
          <w:szCs w:val="24"/>
          <w:vertAlign w:val="subscript"/>
          <w:lang w:val="en-US"/>
        </w:rPr>
        <w:t>(</w:t>
      </w:r>
      <w:proofErr w:type="gramEnd"/>
      <w:r w:rsidR="00F91FB6" w:rsidRPr="00F33FC9">
        <w:rPr>
          <w:rStyle w:val="hps"/>
          <w:rFonts w:cstheme="minorHAnsi"/>
          <w:szCs w:val="24"/>
          <w:vertAlign w:val="subscript"/>
          <w:lang w:val="en-US"/>
        </w:rPr>
        <w:t>750,</w:t>
      </w:r>
      <w:r w:rsidR="000D10FE">
        <w:rPr>
          <w:rStyle w:val="hps"/>
          <w:rFonts w:cstheme="minorHAnsi"/>
          <w:szCs w:val="24"/>
          <w:vertAlign w:val="subscript"/>
          <w:lang w:val="en-US"/>
        </w:rPr>
        <w:t xml:space="preserve"> </w:t>
      </w:r>
      <w:r w:rsidR="00F91FB6" w:rsidRPr="00F33FC9">
        <w:rPr>
          <w:rStyle w:val="hps"/>
          <w:rFonts w:cstheme="minorHAnsi"/>
          <w:szCs w:val="24"/>
          <w:vertAlign w:val="subscript"/>
          <w:lang w:val="en-US"/>
        </w:rPr>
        <w:t>655 &amp;550nm)</w:t>
      </w:r>
      <w:r w:rsidR="00F91FB6" w:rsidRPr="00F33FC9">
        <w:rPr>
          <w:rStyle w:val="hps"/>
          <w:rFonts w:cstheme="minorHAnsi"/>
          <w:szCs w:val="24"/>
          <w:lang w:val="en-US"/>
        </w:rPr>
        <w:t>, pigments concentration, number, morphological and morphometric characteristics</w:t>
      </w:r>
      <w:r w:rsidR="00C205EE">
        <w:rPr>
          <w:rStyle w:val="hps"/>
          <w:rFonts w:cstheme="minorHAnsi"/>
          <w:szCs w:val="24"/>
          <w:lang w:val="en-US"/>
        </w:rPr>
        <w:t xml:space="preserve"> of cells</w:t>
      </w:r>
      <w:r w:rsidR="00F91FB6" w:rsidRPr="00F33FC9">
        <w:rPr>
          <w:rStyle w:val="hps"/>
          <w:rFonts w:cstheme="minorHAnsi"/>
          <w:szCs w:val="24"/>
          <w:lang w:val="en-US"/>
        </w:rPr>
        <w:t xml:space="preserve">, </w:t>
      </w:r>
      <w:r w:rsidR="009421C7">
        <w:rPr>
          <w:rStyle w:val="hps"/>
          <w:rFonts w:cstheme="minorHAnsi"/>
          <w:szCs w:val="24"/>
          <w:lang w:val="en-US"/>
        </w:rPr>
        <w:t xml:space="preserve">and </w:t>
      </w:r>
      <w:r w:rsidR="00F91FB6" w:rsidRPr="00F33FC9">
        <w:rPr>
          <w:rStyle w:val="hps"/>
          <w:rFonts w:cstheme="minorHAnsi"/>
          <w:szCs w:val="24"/>
          <w:lang w:val="en-US"/>
        </w:rPr>
        <w:t>nitrogen concentration, while every 48h culture</w:t>
      </w:r>
      <w:r w:rsidR="009421C7">
        <w:rPr>
          <w:rStyle w:val="hps"/>
          <w:rFonts w:cstheme="minorHAnsi"/>
          <w:szCs w:val="24"/>
          <w:lang w:val="en-US"/>
        </w:rPr>
        <w:t>’s</w:t>
      </w:r>
      <w:r w:rsidR="00F91FB6" w:rsidRPr="00F33FC9">
        <w:rPr>
          <w:rStyle w:val="hps"/>
          <w:rFonts w:cstheme="minorHAnsi"/>
          <w:szCs w:val="24"/>
          <w:lang w:val="en-US"/>
        </w:rPr>
        <w:t xml:space="preserve"> samples were collected for the determination of biomass content and dry weight.</w:t>
      </w:r>
      <w:r w:rsidR="009421C7">
        <w:rPr>
          <w:rStyle w:val="hps"/>
          <w:szCs w:val="24"/>
        </w:rPr>
        <w:t xml:space="preserve"> </w:t>
      </w:r>
      <w:r w:rsidR="00781337" w:rsidRPr="00781337">
        <w:rPr>
          <w:rStyle w:val="hps"/>
          <w:rFonts w:cstheme="minorHAnsi"/>
          <w:szCs w:val="24"/>
          <w:lang w:val="en-US"/>
        </w:rPr>
        <w:t>Results indicate a significant impact of the nitrogen supply policy on the quantity and quality of microalgae biomass production, showcasing different cultivation strategies accordingly to the targeting macronutrient.</w:t>
      </w:r>
    </w:p>
    <w:p w14:paraId="302AF6CA" w14:textId="77777777" w:rsidR="00781337" w:rsidRPr="00DB05D1" w:rsidRDefault="00781337" w:rsidP="00A66477">
      <w:pPr>
        <w:spacing w:after="20" w:line="240" w:lineRule="auto"/>
        <w:jc w:val="both"/>
        <w:rPr>
          <w:rStyle w:val="hps"/>
          <w:rFonts w:cstheme="minorHAnsi"/>
          <w:szCs w:val="24"/>
          <w:lang w:val="en-US"/>
        </w:rPr>
      </w:pPr>
    </w:p>
    <w:p w14:paraId="2A6E70CF" w14:textId="524BFCCE" w:rsidR="00670DAB" w:rsidRPr="00951339" w:rsidRDefault="00411CC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951339">
        <w:rPr>
          <w:rFonts w:cs="Times New Roman"/>
          <w:b/>
          <w:bCs/>
          <w:szCs w:val="24"/>
          <w:lang w:val="en-US"/>
        </w:rPr>
        <w:t>:</w:t>
      </w:r>
      <w:r w:rsidR="009B2476">
        <w:rPr>
          <w:rFonts w:cs="Times New Roman"/>
          <w:b/>
          <w:bCs/>
          <w:szCs w:val="24"/>
          <w:lang w:val="en-US"/>
        </w:rPr>
        <w:t xml:space="preserve"> </w:t>
      </w:r>
      <w:r w:rsidR="001D4C4D">
        <w:rPr>
          <w:rFonts w:cs="Times New Roman"/>
          <w:b/>
          <w:bCs/>
          <w:szCs w:val="24"/>
          <w:lang w:val="en-US"/>
        </w:rPr>
        <w:t xml:space="preserve">Fed-batch operation, Photobioreactor, </w:t>
      </w:r>
      <w:r w:rsidR="00834042">
        <w:rPr>
          <w:rFonts w:cs="Times New Roman"/>
          <w:b/>
          <w:bCs/>
          <w:szCs w:val="24"/>
          <w:lang w:val="en-US"/>
        </w:rPr>
        <w:t xml:space="preserve">Nitrogen </w:t>
      </w:r>
      <w:r w:rsidR="001D4C4D">
        <w:rPr>
          <w:rFonts w:cs="Times New Roman"/>
          <w:b/>
          <w:bCs/>
          <w:szCs w:val="24"/>
          <w:lang w:val="en-US"/>
        </w:rPr>
        <w:t>feeding</w:t>
      </w:r>
      <w:r w:rsidR="009B2476">
        <w:rPr>
          <w:rFonts w:cs="Times New Roman"/>
          <w:b/>
          <w:bCs/>
          <w:szCs w:val="24"/>
          <w:lang w:val="en-US"/>
        </w:rPr>
        <w:t>,</w:t>
      </w:r>
      <w:r w:rsidR="00DE346C" w:rsidRPr="00951339">
        <w:rPr>
          <w:rFonts w:cs="Times New Roman"/>
          <w:b/>
          <w:bCs/>
          <w:szCs w:val="24"/>
          <w:lang w:val="en-US"/>
        </w:rPr>
        <w:t xml:space="preserve"> </w:t>
      </w:r>
      <w:r w:rsidR="00834042">
        <w:rPr>
          <w:rFonts w:cs="Times New Roman"/>
          <w:b/>
          <w:bCs/>
          <w:szCs w:val="24"/>
          <w:lang w:val="en-US"/>
        </w:rPr>
        <w:t>Microalgae</w:t>
      </w:r>
      <w:r w:rsidR="009B2476">
        <w:rPr>
          <w:rFonts w:cs="Times New Roman"/>
          <w:b/>
          <w:bCs/>
          <w:szCs w:val="24"/>
          <w:lang w:val="en-US"/>
        </w:rPr>
        <w:t xml:space="preserve">, </w:t>
      </w:r>
      <w:r w:rsidR="009B2476" w:rsidRPr="009B2476">
        <w:rPr>
          <w:rFonts w:cs="Times New Roman"/>
          <w:b/>
          <w:bCs/>
          <w:i/>
          <w:szCs w:val="24"/>
          <w:lang w:val="en-US"/>
        </w:rPr>
        <w:t>Monoraphidium</w:t>
      </w:r>
    </w:p>
    <w:p w14:paraId="71B43080" w14:textId="28B5A4C6" w:rsidR="000E7582" w:rsidRPr="00951339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5B7F0696" w14:textId="3F28C36F" w:rsidR="000E7582" w:rsidRPr="00650F36" w:rsidRDefault="00650F3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</w:t>
      </w:r>
      <w:r w:rsidR="00AC44BD">
        <w:rPr>
          <w:rFonts w:cs="Times New Roman"/>
          <w:b/>
          <w:bCs/>
          <w:szCs w:val="24"/>
          <w:lang w:val="en-US"/>
        </w:rPr>
        <w:t>R</w:t>
      </w:r>
      <w:r>
        <w:rPr>
          <w:rFonts w:cs="Times New Roman"/>
          <w:b/>
          <w:bCs/>
          <w:szCs w:val="24"/>
          <w:lang w:val="en-US"/>
        </w:rPr>
        <w:t>ENCES</w:t>
      </w:r>
    </w:p>
    <w:p w14:paraId="0770FCA3" w14:textId="6CC1238E" w:rsidR="003951B4" w:rsidRDefault="00754511" w:rsidP="00055CAD">
      <w:pPr>
        <w:spacing w:after="20" w:line="240" w:lineRule="auto"/>
        <w:jc w:val="both"/>
        <w:rPr>
          <w:sz w:val="20"/>
          <w:szCs w:val="20"/>
        </w:rPr>
      </w:pPr>
      <w:r w:rsidRPr="006F629A">
        <w:rPr>
          <w:sz w:val="20"/>
          <w:szCs w:val="20"/>
          <w:lang w:val="fr-FR"/>
        </w:rPr>
        <w:t xml:space="preserve">[1] </w:t>
      </w:r>
      <w:r w:rsidR="00D9101A" w:rsidRPr="006F629A">
        <w:rPr>
          <w:sz w:val="20"/>
          <w:szCs w:val="20"/>
          <w:lang w:val="fr-FR"/>
        </w:rPr>
        <w:t xml:space="preserve">Barbosa, M., </w:t>
      </w:r>
      <w:proofErr w:type="spellStart"/>
      <w:r w:rsidR="00D9101A" w:rsidRPr="006F629A">
        <w:rPr>
          <w:sz w:val="20"/>
          <w:szCs w:val="20"/>
          <w:lang w:val="fr-FR"/>
        </w:rPr>
        <w:t>Enzing</w:t>
      </w:r>
      <w:proofErr w:type="spellEnd"/>
      <w:r w:rsidR="00D9101A" w:rsidRPr="006F629A">
        <w:rPr>
          <w:sz w:val="20"/>
          <w:szCs w:val="20"/>
          <w:lang w:val="fr-FR"/>
        </w:rPr>
        <w:t xml:space="preserve">, C., </w:t>
      </w:r>
      <w:proofErr w:type="spellStart"/>
      <w:r w:rsidR="00D9101A" w:rsidRPr="006F629A">
        <w:rPr>
          <w:sz w:val="20"/>
          <w:szCs w:val="20"/>
          <w:lang w:val="fr-FR"/>
        </w:rPr>
        <w:t>Ploeg</w:t>
      </w:r>
      <w:proofErr w:type="spellEnd"/>
      <w:r w:rsidR="00D9101A" w:rsidRPr="006F629A">
        <w:rPr>
          <w:sz w:val="20"/>
          <w:szCs w:val="20"/>
          <w:lang w:val="fr-FR"/>
        </w:rPr>
        <w:t xml:space="preserve">, M., et al. </w:t>
      </w:r>
      <w:r w:rsidR="00D9101A" w:rsidRPr="00D9101A">
        <w:rPr>
          <w:sz w:val="20"/>
          <w:szCs w:val="20"/>
        </w:rPr>
        <w:t xml:space="preserve">(2016) </w:t>
      </w:r>
      <w:r w:rsidR="00D9101A" w:rsidRPr="00D9101A">
        <w:rPr>
          <w:i/>
          <w:iCs/>
          <w:sz w:val="20"/>
          <w:szCs w:val="20"/>
        </w:rPr>
        <w:t>JRC, IPTS Publication Office</w:t>
      </w:r>
    </w:p>
    <w:p w14:paraId="1D7BAB28" w14:textId="40BE2D1E" w:rsidR="004F7B38" w:rsidRPr="009B2476" w:rsidRDefault="003951B4" w:rsidP="00055CAD">
      <w:pPr>
        <w:spacing w:after="20" w:line="240" w:lineRule="auto"/>
        <w:jc w:val="both"/>
        <w:rPr>
          <w:sz w:val="20"/>
          <w:szCs w:val="20"/>
        </w:rPr>
      </w:pPr>
      <w:r w:rsidRPr="009B2476">
        <w:rPr>
          <w:sz w:val="20"/>
          <w:szCs w:val="20"/>
        </w:rPr>
        <w:t>[</w:t>
      </w:r>
      <w:r>
        <w:rPr>
          <w:sz w:val="20"/>
          <w:szCs w:val="20"/>
        </w:rPr>
        <w:t>2</w:t>
      </w:r>
      <w:r w:rsidRPr="009B2476">
        <w:rPr>
          <w:sz w:val="20"/>
          <w:szCs w:val="20"/>
        </w:rPr>
        <w:t xml:space="preserve">] </w:t>
      </w:r>
      <w:proofErr w:type="spellStart"/>
      <w:r w:rsidRPr="009B2476">
        <w:rPr>
          <w:sz w:val="20"/>
          <w:szCs w:val="20"/>
        </w:rPr>
        <w:t>Yodsuwan</w:t>
      </w:r>
      <w:proofErr w:type="spellEnd"/>
      <w:r w:rsidRPr="009B2476">
        <w:rPr>
          <w:sz w:val="20"/>
          <w:szCs w:val="20"/>
        </w:rPr>
        <w:t xml:space="preserve">, N.; </w:t>
      </w:r>
      <w:proofErr w:type="spellStart"/>
      <w:r w:rsidRPr="009B2476">
        <w:rPr>
          <w:sz w:val="20"/>
          <w:szCs w:val="20"/>
        </w:rPr>
        <w:t>Sawayama</w:t>
      </w:r>
      <w:proofErr w:type="spellEnd"/>
      <w:r w:rsidRPr="009B2476">
        <w:rPr>
          <w:sz w:val="20"/>
          <w:szCs w:val="20"/>
        </w:rPr>
        <w:t xml:space="preserve">, S.; </w:t>
      </w:r>
      <w:proofErr w:type="spellStart"/>
      <w:r w:rsidRPr="009B2476">
        <w:rPr>
          <w:sz w:val="20"/>
          <w:szCs w:val="20"/>
        </w:rPr>
        <w:t>Sirisansaneeyakul</w:t>
      </w:r>
      <w:proofErr w:type="spellEnd"/>
      <w:r w:rsidRPr="009B2476">
        <w:rPr>
          <w:sz w:val="20"/>
          <w:szCs w:val="20"/>
        </w:rPr>
        <w:t xml:space="preserve">, S. (2017) </w:t>
      </w:r>
      <w:r w:rsidRPr="009B2476">
        <w:rPr>
          <w:i/>
          <w:sz w:val="20"/>
          <w:szCs w:val="20"/>
        </w:rPr>
        <w:t xml:space="preserve">Agric. Nat. </w:t>
      </w:r>
      <w:proofErr w:type="spellStart"/>
      <w:r w:rsidRPr="009B2476">
        <w:rPr>
          <w:i/>
          <w:sz w:val="20"/>
          <w:szCs w:val="20"/>
        </w:rPr>
        <w:t>Resour</w:t>
      </w:r>
      <w:proofErr w:type="spellEnd"/>
      <w:r w:rsidRPr="009B2476">
        <w:rPr>
          <w:i/>
          <w:sz w:val="20"/>
          <w:szCs w:val="20"/>
        </w:rPr>
        <w:t xml:space="preserve">. </w:t>
      </w:r>
      <w:r w:rsidRPr="009B2476">
        <w:rPr>
          <w:sz w:val="20"/>
          <w:szCs w:val="20"/>
        </w:rPr>
        <w:t>51 (3): 190–197.</w:t>
      </w:r>
    </w:p>
    <w:p w14:paraId="748FAF58" w14:textId="54C27DCE" w:rsidR="009B2476" w:rsidRPr="009B2476" w:rsidRDefault="009B2476" w:rsidP="00055CAD">
      <w:pPr>
        <w:spacing w:after="20" w:line="240" w:lineRule="auto"/>
        <w:jc w:val="both"/>
        <w:rPr>
          <w:rFonts w:cs="Times New Roman"/>
          <w:bCs/>
          <w:sz w:val="20"/>
          <w:szCs w:val="20"/>
          <w:lang w:val="en-US"/>
        </w:rPr>
      </w:pPr>
      <w:r w:rsidRPr="009B2476">
        <w:rPr>
          <w:rFonts w:cs="Times New Roman"/>
          <w:bCs/>
          <w:sz w:val="20"/>
          <w:szCs w:val="20"/>
          <w:lang w:val="en-US"/>
        </w:rPr>
        <w:t>[</w:t>
      </w:r>
      <w:r w:rsidR="003951B4">
        <w:rPr>
          <w:rFonts w:cs="Times New Roman"/>
          <w:bCs/>
          <w:sz w:val="20"/>
          <w:szCs w:val="20"/>
          <w:lang w:val="en-US"/>
        </w:rPr>
        <w:t>3</w:t>
      </w:r>
      <w:r w:rsidRPr="009B2476">
        <w:rPr>
          <w:rFonts w:cs="Times New Roman"/>
          <w:bCs/>
          <w:sz w:val="20"/>
          <w:szCs w:val="20"/>
          <w:lang w:val="en-US"/>
        </w:rPr>
        <w:t xml:space="preserve">] </w:t>
      </w:r>
      <w:proofErr w:type="spellStart"/>
      <w:r w:rsidRPr="009B2476">
        <w:rPr>
          <w:sz w:val="20"/>
          <w:szCs w:val="20"/>
        </w:rPr>
        <w:t>Yaakob</w:t>
      </w:r>
      <w:proofErr w:type="spellEnd"/>
      <w:r w:rsidRPr="009B2476">
        <w:rPr>
          <w:sz w:val="20"/>
          <w:szCs w:val="20"/>
        </w:rPr>
        <w:t>, M.A.; Mohamed, R.M.S.R.; Al-</w:t>
      </w:r>
      <w:proofErr w:type="spellStart"/>
      <w:r w:rsidRPr="009B2476">
        <w:rPr>
          <w:sz w:val="20"/>
          <w:szCs w:val="20"/>
        </w:rPr>
        <w:t>Gheethi</w:t>
      </w:r>
      <w:proofErr w:type="spellEnd"/>
      <w:r w:rsidRPr="009B2476">
        <w:rPr>
          <w:sz w:val="20"/>
          <w:szCs w:val="20"/>
        </w:rPr>
        <w:t xml:space="preserve">, A.; </w:t>
      </w:r>
      <w:proofErr w:type="spellStart"/>
      <w:r w:rsidRPr="009B2476">
        <w:rPr>
          <w:sz w:val="20"/>
          <w:szCs w:val="20"/>
        </w:rPr>
        <w:t>Aswathnarayana</w:t>
      </w:r>
      <w:proofErr w:type="spellEnd"/>
      <w:r w:rsidRPr="009B2476">
        <w:rPr>
          <w:sz w:val="20"/>
          <w:szCs w:val="20"/>
        </w:rPr>
        <w:t xml:space="preserve"> </w:t>
      </w:r>
      <w:proofErr w:type="spellStart"/>
      <w:r w:rsidRPr="009B2476">
        <w:rPr>
          <w:sz w:val="20"/>
          <w:szCs w:val="20"/>
        </w:rPr>
        <w:t>Gokare</w:t>
      </w:r>
      <w:proofErr w:type="spellEnd"/>
      <w:r w:rsidRPr="009B2476">
        <w:rPr>
          <w:sz w:val="20"/>
          <w:szCs w:val="20"/>
        </w:rPr>
        <w:t xml:space="preserve">, R.; Ambati, R.R. (2021). </w:t>
      </w:r>
      <w:r w:rsidRPr="009B2476">
        <w:rPr>
          <w:i/>
          <w:sz w:val="20"/>
          <w:szCs w:val="20"/>
        </w:rPr>
        <w:t xml:space="preserve">Cells. </w:t>
      </w:r>
      <w:r w:rsidRPr="009B2476">
        <w:rPr>
          <w:sz w:val="20"/>
          <w:szCs w:val="20"/>
        </w:rPr>
        <w:t>10 (2): 393-412.</w:t>
      </w:r>
    </w:p>
    <w:sectPr w:rsidR="009B2476" w:rsidRPr="009B2476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2B49" w14:textId="77777777" w:rsidR="00AD61F1" w:rsidRDefault="00AD61F1" w:rsidP="00B10FCD">
      <w:pPr>
        <w:spacing w:after="0" w:line="240" w:lineRule="auto"/>
      </w:pPr>
      <w:r>
        <w:separator/>
      </w:r>
    </w:p>
  </w:endnote>
  <w:endnote w:type="continuationSeparator" w:id="0">
    <w:p w14:paraId="34D5FF43" w14:textId="77777777" w:rsidR="00AD61F1" w:rsidRDefault="00AD61F1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124A95" w:rsidRPr="00124A95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51D5" w14:textId="77777777" w:rsidR="00AD61F1" w:rsidRDefault="00AD61F1" w:rsidP="00B10FCD">
      <w:pPr>
        <w:spacing w:after="0" w:line="240" w:lineRule="auto"/>
      </w:pPr>
      <w:r>
        <w:separator/>
      </w:r>
    </w:p>
  </w:footnote>
  <w:footnote w:type="continuationSeparator" w:id="0">
    <w:p w14:paraId="4C9E25E8" w14:textId="77777777" w:rsidR="00AD61F1" w:rsidRDefault="00AD61F1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55CAD"/>
    <w:rsid w:val="000D10FE"/>
    <w:rsid w:val="000E7582"/>
    <w:rsid w:val="00100E5B"/>
    <w:rsid w:val="0012203D"/>
    <w:rsid w:val="00124A95"/>
    <w:rsid w:val="001327BE"/>
    <w:rsid w:val="00134726"/>
    <w:rsid w:val="00137B0D"/>
    <w:rsid w:val="00184673"/>
    <w:rsid w:val="001C7EE3"/>
    <w:rsid w:val="001D4C4D"/>
    <w:rsid w:val="00216EF8"/>
    <w:rsid w:val="00257888"/>
    <w:rsid w:val="002607CE"/>
    <w:rsid w:val="0027478C"/>
    <w:rsid w:val="002937B1"/>
    <w:rsid w:val="002938E7"/>
    <w:rsid w:val="002B13CB"/>
    <w:rsid w:val="002C7751"/>
    <w:rsid w:val="003951B4"/>
    <w:rsid w:val="003B0C4B"/>
    <w:rsid w:val="003B33EE"/>
    <w:rsid w:val="003C4DDF"/>
    <w:rsid w:val="003F4BCB"/>
    <w:rsid w:val="00406D21"/>
    <w:rsid w:val="00406EAA"/>
    <w:rsid w:val="0041180B"/>
    <w:rsid w:val="00411CC6"/>
    <w:rsid w:val="00440A12"/>
    <w:rsid w:val="004438C8"/>
    <w:rsid w:val="00460E50"/>
    <w:rsid w:val="004B2E6A"/>
    <w:rsid w:val="004D4091"/>
    <w:rsid w:val="004E67E1"/>
    <w:rsid w:val="004F7B38"/>
    <w:rsid w:val="00507B16"/>
    <w:rsid w:val="00534E12"/>
    <w:rsid w:val="005A4565"/>
    <w:rsid w:val="005F77F9"/>
    <w:rsid w:val="00606E38"/>
    <w:rsid w:val="00612D56"/>
    <w:rsid w:val="00631A50"/>
    <w:rsid w:val="00635E97"/>
    <w:rsid w:val="00650F36"/>
    <w:rsid w:val="00670DAB"/>
    <w:rsid w:val="0069550D"/>
    <w:rsid w:val="006B0A29"/>
    <w:rsid w:val="006F629A"/>
    <w:rsid w:val="00705DF0"/>
    <w:rsid w:val="00754511"/>
    <w:rsid w:val="00781337"/>
    <w:rsid w:val="00834042"/>
    <w:rsid w:val="008373D4"/>
    <w:rsid w:val="00872F9C"/>
    <w:rsid w:val="008A2710"/>
    <w:rsid w:val="008E58D5"/>
    <w:rsid w:val="00915963"/>
    <w:rsid w:val="0091656E"/>
    <w:rsid w:val="00935497"/>
    <w:rsid w:val="009421C7"/>
    <w:rsid w:val="00951339"/>
    <w:rsid w:val="009803F2"/>
    <w:rsid w:val="00997EF7"/>
    <w:rsid w:val="009B2476"/>
    <w:rsid w:val="009B7CEF"/>
    <w:rsid w:val="009C653D"/>
    <w:rsid w:val="00A479BF"/>
    <w:rsid w:val="00A66477"/>
    <w:rsid w:val="00A84D47"/>
    <w:rsid w:val="00A9370F"/>
    <w:rsid w:val="00AA2E5C"/>
    <w:rsid w:val="00AA4FE7"/>
    <w:rsid w:val="00AB16ED"/>
    <w:rsid w:val="00AB2146"/>
    <w:rsid w:val="00AC1CB2"/>
    <w:rsid w:val="00AC44BD"/>
    <w:rsid w:val="00AD393E"/>
    <w:rsid w:val="00AD61F1"/>
    <w:rsid w:val="00AF459A"/>
    <w:rsid w:val="00B02891"/>
    <w:rsid w:val="00B10FCD"/>
    <w:rsid w:val="00B36AC7"/>
    <w:rsid w:val="00B967AA"/>
    <w:rsid w:val="00BC7BE8"/>
    <w:rsid w:val="00C04EBD"/>
    <w:rsid w:val="00C07544"/>
    <w:rsid w:val="00C205EE"/>
    <w:rsid w:val="00C52C93"/>
    <w:rsid w:val="00C55D63"/>
    <w:rsid w:val="00C84852"/>
    <w:rsid w:val="00C9600D"/>
    <w:rsid w:val="00CB520A"/>
    <w:rsid w:val="00CB7EE3"/>
    <w:rsid w:val="00CE1C04"/>
    <w:rsid w:val="00CE6848"/>
    <w:rsid w:val="00CF4EEC"/>
    <w:rsid w:val="00D35537"/>
    <w:rsid w:val="00D678BE"/>
    <w:rsid w:val="00D86ACD"/>
    <w:rsid w:val="00D9101A"/>
    <w:rsid w:val="00DA5472"/>
    <w:rsid w:val="00DB05D1"/>
    <w:rsid w:val="00DE346C"/>
    <w:rsid w:val="00DF1307"/>
    <w:rsid w:val="00E04C6B"/>
    <w:rsid w:val="00E63CAC"/>
    <w:rsid w:val="00E853C3"/>
    <w:rsid w:val="00E87E35"/>
    <w:rsid w:val="00EA7A1D"/>
    <w:rsid w:val="00ED7AD7"/>
    <w:rsid w:val="00F065EA"/>
    <w:rsid w:val="00F22716"/>
    <w:rsid w:val="00F33FC9"/>
    <w:rsid w:val="00F51E2C"/>
    <w:rsid w:val="00F625FC"/>
    <w:rsid w:val="00F64E72"/>
    <w:rsid w:val="00F838E5"/>
    <w:rsid w:val="00F9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88557B3-D227-4562-BABC-FFF45A11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  <w:style w:type="character" w:styleId="a8">
    <w:name w:val="annotation reference"/>
    <w:basedOn w:val="a0"/>
    <w:uiPriority w:val="99"/>
    <w:semiHidden/>
    <w:unhideWhenUsed/>
    <w:rsid w:val="00951339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951339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semiHidden/>
    <w:rsid w:val="00951339"/>
    <w:rPr>
      <w:color w:val="000000" w:themeColor="text1"/>
      <w:sz w:val="20"/>
      <w:szCs w:val="20"/>
      <w:lang w:val="en-GB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951339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951339"/>
    <w:rPr>
      <w:b/>
      <w:bCs/>
      <w:color w:val="000000" w:themeColor="text1"/>
      <w:sz w:val="20"/>
      <w:szCs w:val="20"/>
      <w:lang w:val="en-GB"/>
    </w:rPr>
  </w:style>
  <w:style w:type="paragraph" w:customStyle="1" w:styleId="Haupttext">
    <w:name w:val="Haupttext"/>
    <w:rsid w:val="00EA7A1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1">
    <w:name w:val="Ανεπίλυτη αναφορά1"/>
    <w:basedOn w:val="a0"/>
    <w:uiPriority w:val="99"/>
    <w:semiHidden/>
    <w:unhideWhenUsed/>
    <w:rsid w:val="00EA7A1D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C52C93"/>
    <w:pPr>
      <w:spacing w:after="0" w:line="240" w:lineRule="auto"/>
    </w:pPr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27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0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*chatzido@auth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Georgia Papapanagiotou</cp:lastModifiedBy>
  <cp:revision>3</cp:revision>
  <cp:lastPrinted>2016-12-14T08:08:00Z</cp:lastPrinted>
  <dcterms:created xsi:type="dcterms:W3CDTF">2022-02-13T18:47:00Z</dcterms:created>
  <dcterms:modified xsi:type="dcterms:W3CDTF">2022-02-13T18:57:00Z</dcterms:modified>
</cp:coreProperties>
</file>