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50FB" w14:textId="2FD0BC93" w:rsidR="008A350E" w:rsidRPr="008A350E" w:rsidRDefault="007671ED" w:rsidP="008A350E">
      <w:pPr>
        <w:spacing w:after="120"/>
        <w:jc w:val="center"/>
        <w:rPr>
          <w:rFonts w:cstheme="minorHAnsi"/>
          <w:b/>
          <w:szCs w:val="24"/>
        </w:rPr>
      </w:pPr>
      <w:r>
        <w:rPr>
          <w:rFonts w:cstheme="minorHAnsi"/>
          <w:b/>
          <w:szCs w:val="24"/>
        </w:rPr>
        <w:t xml:space="preserve">NOVEL </w:t>
      </w:r>
      <w:r w:rsidR="008A350E" w:rsidRPr="008A350E">
        <w:rPr>
          <w:rFonts w:cstheme="minorHAnsi"/>
          <w:b/>
          <w:szCs w:val="24"/>
        </w:rPr>
        <w:t xml:space="preserve">NANOPARTICLES OF TITANIUM DIOXIDE FOR APPLICATION </w:t>
      </w:r>
      <w:r w:rsidR="005A6454">
        <w:rPr>
          <w:rFonts w:cstheme="minorHAnsi"/>
          <w:b/>
          <w:szCs w:val="24"/>
        </w:rPr>
        <w:t>O</w:t>
      </w:r>
      <w:r>
        <w:rPr>
          <w:rFonts w:cstheme="minorHAnsi"/>
          <w:b/>
          <w:szCs w:val="24"/>
        </w:rPr>
        <w:t>N</w:t>
      </w:r>
      <w:r w:rsidR="008A350E" w:rsidRPr="008A350E">
        <w:rPr>
          <w:rFonts w:cstheme="minorHAnsi"/>
          <w:b/>
          <w:szCs w:val="24"/>
        </w:rPr>
        <w:t xml:space="preserve"> CERAMIC ROOF TILES WITH ENHANCED </w:t>
      </w:r>
      <w:proofErr w:type="spellStart"/>
      <w:r w:rsidR="008A350E" w:rsidRPr="008A350E">
        <w:rPr>
          <w:rFonts w:cstheme="minorHAnsi"/>
          <w:b/>
          <w:szCs w:val="24"/>
        </w:rPr>
        <w:t>PHOTOREFLECTIVE</w:t>
      </w:r>
      <w:proofErr w:type="spellEnd"/>
      <w:r w:rsidR="008A350E" w:rsidRPr="008A350E">
        <w:rPr>
          <w:rFonts w:cstheme="minorHAnsi"/>
          <w:b/>
          <w:szCs w:val="24"/>
        </w:rPr>
        <w:t xml:space="preserve"> AND PHOTOCATALYTIC PROPERTIES</w:t>
      </w:r>
    </w:p>
    <w:p w14:paraId="7186BB36" w14:textId="77777777" w:rsidR="002937B1" w:rsidRPr="00176295" w:rsidRDefault="002937B1" w:rsidP="07B99273">
      <w:pPr>
        <w:tabs>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ascii="Calibri" w:eastAsia="Calibri" w:hAnsi="Calibri" w:cs="Calibri"/>
          <w:b/>
          <w:bCs/>
          <w:caps/>
          <w:color w:val="auto"/>
          <w:lang w:eastAsia="el-GR"/>
        </w:rPr>
      </w:pPr>
    </w:p>
    <w:p w14:paraId="550D80A0" w14:textId="77777777" w:rsidR="00176295" w:rsidRPr="00176295" w:rsidRDefault="07B99273" w:rsidP="07B99273">
      <w:pPr>
        <w:spacing w:after="160" w:line="259" w:lineRule="auto"/>
        <w:jc w:val="center"/>
        <w:rPr>
          <w:rFonts w:ascii="Calibri" w:eastAsia="Calibri" w:hAnsi="Calibri" w:cs="Calibri"/>
          <w:b/>
          <w:bCs/>
          <w:color w:val="auto"/>
        </w:rPr>
      </w:pPr>
      <w:r w:rsidRPr="07B99273">
        <w:rPr>
          <w:rFonts w:ascii="Calibri" w:eastAsia="Calibri" w:hAnsi="Calibri" w:cs="Calibri"/>
          <w:b/>
          <w:bCs/>
          <w:color w:val="auto"/>
        </w:rPr>
        <w:t>M. Kouroutzi</w:t>
      </w:r>
      <w:r w:rsidRPr="07B99273">
        <w:rPr>
          <w:rFonts w:ascii="Calibri" w:eastAsia="Calibri" w:hAnsi="Calibri" w:cs="Calibri"/>
          <w:b/>
          <w:bCs/>
          <w:color w:val="auto"/>
          <w:vertAlign w:val="superscript"/>
        </w:rPr>
        <w:t>1</w:t>
      </w:r>
      <w:r w:rsidRPr="07B99273">
        <w:rPr>
          <w:rFonts w:ascii="Calibri" w:eastAsia="Calibri" w:hAnsi="Calibri" w:cs="Calibri"/>
          <w:b/>
          <w:bCs/>
          <w:color w:val="auto"/>
        </w:rPr>
        <w:t>, A. K. Stratidakis</w:t>
      </w:r>
      <w:r w:rsidRPr="07B99273">
        <w:rPr>
          <w:rFonts w:ascii="Calibri" w:eastAsia="Calibri" w:hAnsi="Calibri" w:cs="Calibri"/>
          <w:b/>
          <w:bCs/>
          <w:color w:val="auto"/>
          <w:vertAlign w:val="superscript"/>
        </w:rPr>
        <w:t>2</w:t>
      </w:r>
      <w:r w:rsidRPr="07B99273">
        <w:rPr>
          <w:rFonts w:ascii="Calibri" w:eastAsia="Calibri" w:hAnsi="Calibri" w:cs="Calibri"/>
          <w:b/>
          <w:bCs/>
          <w:color w:val="auto"/>
        </w:rPr>
        <w:t>, M. Kermenidou</w:t>
      </w:r>
      <w:r w:rsidRPr="07B99273">
        <w:rPr>
          <w:rFonts w:ascii="Calibri" w:eastAsia="Calibri" w:hAnsi="Calibri" w:cs="Calibri"/>
          <w:b/>
          <w:bCs/>
          <w:color w:val="auto"/>
          <w:vertAlign w:val="superscript"/>
        </w:rPr>
        <w:t>1,3</w:t>
      </w:r>
      <w:r w:rsidRPr="07B99273">
        <w:rPr>
          <w:rFonts w:ascii="Calibri" w:eastAsia="Calibri" w:hAnsi="Calibri" w:cs="Calibri"/>
          <w:b/>
          <w:bCs/>
          <w:color w:val="auto"/>
        </w:rPr>
        <w:t>, S. P. Karakitsios</w:t>
      </w:r>
      <w:r w:rsidRPr="07B99273">
        <w:rPr>
          <w:rFonts w:ascii="Calibri" w:eastAsia="Calibri" w:hAnsi="Calibri" w:cs="Calibri"/>
          <w:b/>
          <w:bCs/>
          <w:color w:val="auto"/>
          <w:vertAlign w:val="superscript"/>
        </w:rPr>
        <w:t>1,3</w:t>
      </w:r>
      <w:r w:rsidRPr="07B99273">
        <w:rPr>
          <w:rFonts w:ascii="Calibri" w:eastAsia="Calibri" w:hAnsi="Calibri" w:cs="Calibri"/>
          <w:b/>
          <w:bCs/>
          <w:color w:val="auto"/>
        </w:rPr>
        <w:t>, D. A. Sarigiannis</w:t>
      </w:r>
      <w:r w:rsidRPr="07B99273">
        <w:rPr>
          <w:rFonts w:ascii="Calibri" w:eastAsia="Calibri" w:hAnsi="Calibri" w:cs="Calibri"/>
          <w:b/>
          <w:bCs/>
          <w:color w:val="auto"/>
          <w:vertAlign w:val="superscript"/>
        </w:rPr>
        <w:t>1,2,3</w:t>
      </w:r>
    </w:p>
    <w:p w14:paraId="0F903FA2" w14:textId="77777777" w:rsidR="006A44A4" w:rsidRPr="006A44A4" w:rsidRDefault="006A44A4" w:rsidP="006A44A4">
      <w:pPr>
        <w:pStyle w:val="a6"/>
        <w:spacing w:before="0" w:line="240" w:lineRule="auto"/>
        <w:ind w:left="0"/>
        <w:contextualSpacing w:val="0"/>
        <w:jc w:val="center"/>
        <w:rPr>
          <w:rFonts w:cs="Times New Roman"/>
          <w:b/>
          <w:color w:val="000000" w:themeColor="text1"/>
          <w:sz w:val="24"/>
          <w:szCs w:val="24"/>
          <w:lang w:val="en-US"/>
        </w:rPr>
      </w:pPr>
    </w:p>
    <w:p w14:paraId="67390F7F" w14:textId="0D2B984A" w:rsidR="007807C7" w:rsidRDefault="00176295" w:rsidP="00910F11">
      <w:pPr>
        <w:spacing w:after="0" w:line="240" w:lineRule="auto"/>
        <w:jc w:val="center"/>
        <w:rPr>
          <w:rFonts w:cs="Times New Roman"/>
          <w:szCs w:val="24"/>
          <w:lang w:val="en-US"/>
        </w:rPr>
      </w:pPr>
      <w:r w:rsidRPr="00910F11">
        <w:rPr>
          <w:rFonts w:cs="Times New Roman"/>
          <w:szCs w:val="24"/>
          <w:vertAlign w:val="superscript"/>
          <w:lang w:val="en-US"/>
        </w:rPr>
        <w:t>1</w:t>
      </w:r>
      <w:r w:rsidR="006A44A4" w:rsidRPr="006A44A4">
        <w:rPr>
          <w:rFonts w:cs="Times New Roman"/>
          <w:szCs w:val="24"/>
          <w:lang w:val="en-US"/>
        </w:rPr>
        <w:t xml:space="preserve"> Environmental Engineering Laboratory, Department of Chemical Engineering, Aristotle University of Thessaloniki, Greece</w:t>
      </w:r>
    </w:p>
    <w:p w14:paraId="5C7E09C6" w14:textId="45EFDF24" w:rsidR="00176295" w:rsidRDefault="00176295" w:rsidP="00910F11">
      <w:pPr>
        <w:spacing w:after="0" w:line="240" w:lineRule="auto"/>
        <w:jc w:val="center"/>
        <w:rPr>
          <w:rFonts w:cs="Times New Roman"/>
          <w:szCs w:val="24"/>
          <w:lang w:val="en-US"/>
        </w:rPr>
      </w:pPr>
      <w:r w:rsidRPr="00910F11">
        <w:rPr>
          <w:rFonts w:cs="Times New Roman"/>
          <w:szCs w:val="24"/>
          <w:vertAlign w:val="superscript"/>
          <w:lang w:val="en-US"/>
        </w:rPr>
        <w:t>2</w:t>
      </w:r>
      <w:r>
        <w:rPr>
          <w:rFonts w:cs="Times New Roman"/>
          <w:szCs w:val="24"/>
          <w:lang w:val="en-US"/>
        </w:rPr>
        <w:t xml:space="preserve"> Environmental Health Engineering, Institute for advanced Study, Pavia, Italy</w:t>
      </w:r>
    </w:p>
    <w:p w14:paraId="3DBE6312" w14:textId="775047A2" w:rsidR="00176295" w:rsidRPr="00176295" w:rsidRDefault="00176295" w:rsidP="00910F11">
      <w:pPr>
        <w:pStyle w:val="a6"/>
        <w:spacing w:before="0" w:line="240" w:lineRule="auto"/>
        <w:ind w:left="0"/>
        <w:contextualSpacing w:val="0"/>
        <w:jc w:val="center"/>
        <w:rPr>
          <w:rFonts w:cs="Times New Roman"/>
          <w:color w:val="000000" w:themeColor="text1"/>
          <w:sz w:val="24"/>
          <w:szCs w:val="24"/>
          <w:lang w:val="en-US"/>
        </w:rPr>
      </w:pPr>
      <w:r w:rsidRPr="00910F11">
        <w:rPr>
          <w:rFonts w:cs="Times New Roman"/>
          <w:color w:val="000000" w:themeColor="text1"/>
          <w:sz w:val="24"/>
          <w:szCs w:val="24"/>
          <w:vertAlign w:val="superscript"/>
          <w:lang w:val="en-US"/>
        </w:rPr>
        <w:t>3</w:t>
      </w:r>
      <w:r w:rsidRPr="006A44A4">
        <w:rPr>
          <w:rFonts w:cs="Times New Roman"/>
          <w:color w:val="000000" w:themeColor="text1"/>
          <w:sz w:val="24"/>
          <w:szCs w:val="24"/>
          <w:lang w:val="en-US"/>
        </w:rPr>
        <w:t xml:space="preserve"> HERACLES Research Center – CIRI, Aristotle University of Thessaloniki, Greece</w:t>
      </w:r>
    </w:p>
    <w:p w14:paraId="5C972B3D" w14:textId="4EA01DEF" w:rsidR="00257888" w:rsidRPr="00480982" w:rsidRDefault="07B99273" w:rsidP="07B99273">
      <w:pPr>
        <w:pStyle w:val="a6"/>
        <w:spacing w:before="0" w:line="240" w:lineRule="auto"/>
        <w:ind w:left="0"/>
        <w:contextualSpacing w:val="0"/>
        <w:jc w:val="center"/>
        <w:rPr>
          <w:rStyle w:val="hps"/>
          <w:rFonts w:eastAsiaTheme="minorEastAsia"/>
          <w:b/>
          <w:bCs/>
          <w:sz w:val="24"/>
          <w:szCs w:val="24"/>
          <w:lang w:val="en-US"/>
        </w:rPr>
      </w:pPr>
      <w:r w:rsidRPr="07B99273">
        <w:rPr>
          <w:rStyle w:val="-"/>
          <w:rFonts w:eastAsiaTheme="minorEastAsia"/>
          <w:i/>
          <w:iCs/>
          <w:sz w:val="24"/>
          <w:szCs w:val="24"/>
          <w:lang w:val="en-US"/>
        </w:rPr>
        <w:t xml:space="preserve">*  </w:t>
      </w:r>
      <w:r w:rsidR="00735ABE" w:rsidRPr="00735ABE">
        <w:rPr>
          <w:rStyle w:val="-"/>
          <w:rFonts w:eastAsiaTheme="minorEastAsia"/>
          <w:i/>
          <w:iCs/>
          <w:sz w:val="24"/>
          <w:szCs w:val="24"/>
          <w:lang w:val="en-US"/>
        </w:rPr>
        <w:t xml:space="preserve"> sarigiannis@auth.gr</w:t>
      </w:r>
    </w:p>
    <w:p w14:paraId="163A4917" w14:textId="77777777" w:rsidR="0075703D" w:rsidRPr="00480982" w:rsidRDefault="0075703D" w:rsidP="001327BE">
      <w:pPr>
        <w:spacing w:after="20" w:line="240" w:lineRule="auto"/>
        <w:jc w:val="both"/>
        <w:rPr>
          <w:rStyle w:val="hps"/>
          <w:rFonts w:cs="Times New Roman"/>
          <w:b/>
          <w:szCs w:val="24"/>
          <w:lang w:val="en-US"/>
        </w:rPr>
      </w:pPr>
    </w:p>
    <w:p w14:paraId="469CC5B1" w14:textId="1D092973" w:rsidR="07B99273" w:rsidRDefault="07B99273" w:rsidP="07B99273">
      <w:pPr>
        <w:spacing w:after="20" w:line="240" w:lineRule="auto"/>
        <w:jc w:val="both"/>
        <w:rPr>
          <w:rStyle w:val="hps"/>
          <w:rFonts w:cs="Times New Roman"/>
          <w:b/>
          <w:bCs/>
          <w:lang w:val="en-US"/>
        </w:rPr>
      </w:pPr>
    </w:p>
    <w:p w14:paraId="10DD6B11" w14:textId="7E8EBE68" w:rsidR="00756D04" w:rsidRDefault="07B99273" w:rsidP="07B99273">
      <w:pPr>
        <w:spacing w:after="20" w:line="240" w:lineRule="auto"/>
        <w:jc w:val="both"/>
        <w:rPr>
          <w:rStyle w:val="hps"/>
          <w:rFonts w:ascii="Calibri" w:eastAsia="Calibri" w:hAnsi="Calibri" w:cs="Calibri"/>
          <w:b/>
          <w:bCs/>
          <w:lang w:val="en-US"/>
        </w:rPr>
      </w:pPr>
      <w:r w:rsidRPr="07B99273">
        <w:rPr>
          <w:rStyle w:val="hps"/>
          <w:rFonts w:ascii="Calibri" w:eastAsia="Calibri" w:hAnsi="Calibri" w:cs="Calibri"/>
          <w:b/>
          <w:bCs/>
          <w:lang w:val="en-US"/>
        </w:rPr>
        <w:t>ABSTRACT</w:t>
      </w:r>
    </w:p>
    <w:p w14:paraId="3C27213C" w14:textId="0F619361" w:rsidR="00176295" w:rsidRPr="00176295" w:rsidRDefault="07B99273" w:rsidP="00735ABE">
      <w:pPr>
        <w:spacing w:after="160" w:line="240" w:lineRule="auto"/>
        <w:jc w:val="both"/>
        <w:rPr>
          <w:rFonts w:ascii="Calibri" w:eastAsia="Calibri" w:hAnsi="Calibri" w:cs="Calibri"/>
          <w:color w:val="auto"/>
          <w:lang w:val="en-US"/>
        </w:rPr>
      </w:pPr>
      <w:r w:rsidRPr="07B99273">
        <w:rPr>
          <w:rFonts w:ascii="Calibri" w:eastAsia="Calibri" w:hAnsi="Calibri" w:cs="Calibri"/>
          <w:color w:val="auto"/>
          <w:lang w:val="en-US"/>
        </w:rPr>
        <w:t>The aim of this work is the development of a new bioclimatic product, a roof tile with a thin film of nanomaterials on its upper surface. Nanomaterials of titanium dioxide in combination with two different kinds of polymers (</w:t>
      </w:r>
      <w:r w:rsidR="00E7476E">
        <w:rPr>
          <w:rFonts w:ascii="Calibri" w:eastAsia="Calibri" w:hAnsi="Calibri" w:cs="Calibri"/>
          <w:color w:val="auto"/>
          <w:lang w:val="en-US"/>
        </w:rPr>
        <w:t>P</w:t>
      </w:r>
      <w:r w:rsidRPr="07B99273">
        <w:rPr>
          <w:rFonts w:ascii="Calibri" w:eastAsia="Calibri" w:hAnsi="Calibri" w:cs="Calibri"/>
          <w:color w:val="auto"/>
          <w:lang w:val="en-US"/>
        </w:rPr>
        <w:t xml:space="preserve">olyethylene glycol and Pluronic F-127) were developed. </w:t>
      </w:r>
      <w:r w:rsidR="008A350E">
        <w:rPr>
          <w:rFonts w:ascii="Calibri" w:eastAsia="Calibri" w:hAnsi="Calibri" w:cs="Calibri"/>
          <w:color w:val="auto"/>
          <w:lang w:val="en-US"/>
        </w:rPr>
        <w:t>Different types of na</w:t>
      </w:r>
      <w:r w:rsidRPr="07B99273">
        <w:rPr>
          <w:rFonts w:ascii="Calibri" w:eastAsia="Calibri" w:hAnsi="Calibri" w:cs="Calibri"/>
          <w:color w:val="auto"/>
          <w:lang w:val="en-US"/>
        </w:rPr>
        <w:t>noparticles of TiO</w:t>
      </w:r>
      <w:r w:rsidRPr="008A350E">
        <w:rPr>
          <w:rFonts w:ascii="Calibri" w:eastAsia="Calibri" w:hAnsi="Calibri" w:cs="Calibri"/>
          <w:color w:val="auto"/>
          <w:vertAlign w:val="subscript"/>
          <w:lang w:val="en-US"/>
        </w:rPr>
        <w:t>2</w:t>
      </w:r>
      <w:r w:rsidRPr="07B99273">
        <w:rPr>
          <w:rFonts w:ascii="Calibri" w:eastAsia="Calibri" w:hAnsi="Calibri" w:cs="Calibri"/>
          <w:color w:val="auto"/>
          <w:lang w:val="en-US"/>
        </w:rPr>
        <w:t xml:space="preserve"> were chosen because of their ability to degrade organic pollutants, while being nontoxic materials and already well known for their photocatalytic and </w:t>
      </w:r>
      <w:proofErr w:type="spellStart"/>
      <w:r w:rsidRPr="07B99273">
        <w:rPr>
          <w:rFonts w:ascii="Calibri" w:eastAsia="Calibri" w:hAnsi="Calibri" w:cs="Calibri"/>
          <w:color w:val="auto"/>
          <w:lang w:val="en-US"/>
        </w:rPr>
        <w:t>photoreflective</w:t>
      </w:r>
      <w:proofErr w:type="spellEnd"/>
      <w:r w:rsidRPr="07B99273">
        <w:rPr>
          <w:rFonts w:ascii="Calibri" w:eastAsia="Calibri" w:hAnsi="Calibri" w:cs="Calibri"/>
          <w:color w:val="auto"/>
          <w:lang w:val="en-US"/>
        </w:rPr>
        <w:t xml:space="preserve"> properties. The insertion of amphiphilic polymeric materials leads to the encapsulation of the TiO</w:t>
      </w:r>
      <w:r w:rsidRPr="008A350E">
        <w:rPr>
          <w:rFonts w:ascii="Calibri" w:eastAsia="Calibri" w:hAnsi="Calibri" w:cs="Calibri"/>
          <w:color w:val="auto"/>
          <w:vertAlign w:val="subscript"/>
          <w:lang w:val="en-US"/>
        </w:rPr>
        <w:t>2</w:t>
      </w:r>
      <w:r w:rsidRPr="07B99273">
        <w:rPr>
          <w:rFonts w:ascii="Calibri" w:eastAsia="Calibri" w:hAnsi="Calibri" w:cs="Calibri"/>
          <w:color w:val="auto"/>
          <w:lang w:val="en-US"/>
        </w:rPr>
        <w:t xml:space="preserve"> nanoparticles and enhance their photocatalytic properties. Experiments with regard to the photocatalytic activity and the solar reflectance of the samples have also been conducted. Reflectance of the samples was measured by spectrometer IFS 113v, BRUKER with an integrating sphere. Results obtained from the photoreflectance experiments exhibited high values of reflectance in the Visible Light and Ultraviolet spectrum. The photocatalytic activity of the samples was evaluated by monitoring the decomposition of NO gas. The experimental photocatalytic set-up was developed by the research team and was composed by the reactor, an ultra-violet source, a target gas pollutant (NO) supply, flow rate valves and a photocatalytic chart station.  NO gas with synthetic air were inserted into the chamber, where the prepared coated tiles were placed and subsequently irradiated with ultraviolet light. The decrease of pollutant concentration was recorded at predetermined time intervals. Results showed that all TiO</w:t>
      </w:r>
      <w:r w:rsidRPr="008A350E">
        <w:rPr>
          <w:rFonts w:ascii="Calibri" w:eastAsia="Calibri" w:hAnsi="Calibri" w:cs="Calibri"/>
          <w:color w:val="auto"/>
          <w:vertAlign w:val="subscript"/>
          <w:lang w:val="en-US"/>
        </w:rPr>
        <w:t>2</w:t>
      </w:r>
      <w:r w:rsidRPr="07B99273">
        <w:rPr>
          <w:rFonts w:ascii="Calibri" w:eastAsia="Calibri" w:hAnsi="Calibri" w:cs="Calibri"/>
          <w:color w:val="auto"/>
          <w:lang w:val="en-US"/>
        </w:rPr>
        <w:t xml:space="preserve"> photocatalytic coating samples exhibited high photocatalytic activity. This research was conducted as part of the research project “Green Tile Development-KERAMI” in collaboration with “KEBE-Northern Greece Ceramics” and was funded by the Operational </w:t>
      </w:r>
      <w:proofErr w:type="spellStart"/>
      <w:r w:rsidRPr="07B99273">
        <w:rPr>
          <w:rFonts w:ascii="Calibri" w:eastAsia="Calibri" w:hAnsi="Calibri" w:cs="Calibri"/>
          <w:color w:val="auto"/>
          <w:lang w:val="en-US"/>
        </w:rPr>
        <w:t>Programme</w:t>
      </w:r>
      <w:proofErr w:type="spellEnd"/>
      <w:r w:rsidRPr="07B99273">
        <w:rPr>
          <w:rFonts w:ascii="Calibri" w:eastAsia="Calibri" w:hAnsi="Calibri" w:cs="Calibri"/>
          <w:color w:val="auto"/>
          <w:lang w:val="en-US"/>
        </w:rPr>
        <w:t xml:space="preserve"> Competitiveness, Entrepreneurship and Innovation 2014-2020 (</w:t>
      </w:r>
      <w:proofErr w:type="spellStart"/>
      <w:r w:rsidRPr="07B99273">
        <w:rPr>
          <w:rFonts w:ascii="Calibri" w:eastAsia="Calibri" w:hAnsi="Calibri" w:cs="Calibri"/>
          <w:color w:val="auto"/>
          <w:lang w:val="en-US"/>
        </w:rPr>
        <w:t>EPAnEK</w:t>
      </w:r>
      <w:proofErr w:type="spellEnd"/>
      <w:r w:rsidRPr="07B99273">
        <w:rPr>
          <w:rFonts w:ascii="Calibri" w:eastAsia="Calibri" w:hAnsi="Calibri" w:cs="Calibri"/>
          <w:color w:val="auto"/>
          <w:lang w:val="en-US"/>
        </w:rPr>
        <w:t>) of the Hellenic Ministry of Economy and Development.</w:t>
      </w:r>
    </w:p>
    <w:p w14:paraId="47CE261A" w14:textId="2610EB38" w:rsidR="00055CAD" w:rsidRPr="00176295" w:rsidRDefault="00055CAD" w:rsidP="07B99273">
      <w:pPr>
        <w:spacing w:after="20" w:line="240" w:lineRule="auto"/>
        <w:jc w:val="both"/>
        <w:rPr>
          <w:rStyle w:val="hps"/>
          <w:rFonts w:ascii="Calibri" w:eastAsia="Calibri" w:hAnsi="Calibri" w:cs="Calibri"/>
        </w:rPr>
      </w:pPr>
    </w:p>
    <w:p w14:paraId="105C1F10" w14:textId="7CA67479" w:rsidR="00176295" w:rsidRPr="00176295" w:rsidRDefault="07B99273" w:rsidP="07B99273">
      <w:pPr>
        <w:spacing w:after="160" w:line="259" w:lineRule="auto"/>
        <w:jc w:val="both"/>
        <w:rPr>
          <w:rFonts w:ascii="Calibri" w:eastAsia="Calibri" w:hAnsi="Calibri" w:cs="Calibri"/>
          <w:b/>
          <w:bCs/>
          <w:color w:val="auto"/>
        </w:rPr>
      </w:pPr>
      <w:r w:rsidRPr="07B99273">
        <w:rPr>
          <w:rFonts w:ascii="Calibri" w:eastAsia="Calibri" w:hAnsi="Calibri" w:cs="Calibri"/>
          <w:b/>
          <w:bCs/>
          <w:color w:val="auto"/>
          <w:sz w:val="20"/>
          <w:szCs w:val="20"/>
        </w:rPr>
        <w:t xml:space="preserve">KEYWORDS: </w:t>
      </w:r>
      <w:r w:rsidRPr="07B99273">
        <w:rPr>
          <w:rFonts w:ascii="Calibri" w:eastAsia="Calibri" w:hAnsi="Calibri" w:cs="Calibri"/>
          <w:color w:val="auto"/>
          <w:sz w:val="20"/>
          <w:szCs w:val="20"/>
        </w:rPr>
        <w:t>TiO</w:t>
      </w:r>
      <w:r w:rsidRPr="008A350E">
        <w:rPr>
          <w:rFonts w:ascii="Calibri" w:eastAsia="Calibri" w:hAnsi="Calibri" w:cs="Calibri"/>
          <w:color w:val="auto"/>
          <w:sz w:val="20"/>
          <w:szCs w:val="20"/>
          <w:vertAlign w:val="subscript"/>
        </w:rPr>
        <w:t>2</w:t>
      </w:r>
      <w:r w:rsidRPr="07B99273">
        <w:rPr>
          <w:rFonts w:ascii="Calibri" w:eastAsia="Calibri" w:hAnsi="Calibri" w:cs="Calibri"/>
          <w:color w:val="auto"/>
          <w:sz w:val="20"/>
          <w:szCs w:val="20"/>
        </w:rPr>
        <w:t xml:space="preserve"> nanoparticles, cool roof, green clay roofing tiles, reflectance, photocatalysis</w:t>
      </w:r>
    </w:p>
    <w:p w14:paraId="1D7BAB28" w14:textId="7CBA440C" w:rsidR="004F7B38" w:rsidRPr="00176295" w:rsidRDefault="004F7B38" w:rsidP="07B99273">
      <w:pPr>
        <w:spacing w:after="20" w:line="240" w:lineRule="auto"/>
        <w:jc w:val="both"/>
        <w:rPr>
          <w:rFonts w:ascii="Calibri" w:eastAsia="Calibri" w:hAnsi="Calibri" w:cs="Calibri"/>
          <w:b/>
          <w:bCs/>
        </w:rPr>
      </w:pPr>
    </w:p>
    <w:sectPr w:rsidR="004F7B38" w:rsidRPr="00176295"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E752" w14:textId="77777777" w:rsidR="00811AF0" w:rsidRDefault="00811AF0" w:rsidP="00B10FCD">
      <w:pPr>
        <w:spacing w:after="0" w:line="240" w:lineRule="auto"/>
      </w:pPr>
      <w:r>
        <w:separator/>
      </w:r>
    </w:p>
  </w:endnote>
  <w:endnote w:type="continuationSeparator" w:id="0">
    <w:p w14:paraId="4F59F481" w14:textId="77777777" w:rsidR="00811AF0" w:rsidRDefault="00811AF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91D5" w14:textId="77777777" w:rsidR="00811AF0" w:rsidRDefault="00811AF0" w:rsidP="00B10FCD">
      <w:pPr>
        <w:spacing w:after="0" w:line="240" w:lineRule="auto"/>
      </w:pPr>
      <w:r>
        <w:separator/>
      </w:r>
    </w:p>
  </w:footnote>
  <w:footnote w:type="continuationSeparator" w:id="0">
    <w:p w14:paraId="76ECFE46" w14:textId="77777777" w:rsidR="00811AF0" w:rsidRDefault="00811AF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1327BE"/>
    <w:rsid w:val="00134726"/>
    <w:rsid w:val="00137B0D"/>
    <w:rsid w:val="00176295"/>
    <w:rsid w:val="001C02EF"/>
    <w:rsid w:val="00257888"/>
    <w:rsid w:val="002607CE"/>
    <w:rsid w:val="00261DB5"/>
    <w:rsid w:val="0027478C"/>
    <w:rsid w:val="002937B1"/>
    <w:rsid w:val="002938E7"/>
    <w:rsid w:val="002B13CB"/>
    <w:rsid w:val="00380BDE"/>
    <w:rsid w:val="003F0560"/>
    <w:rsid w:val="003F102B"/>
    <w:rsid w:val="00480982"/>
    <w:rsid w:val="004C2490"/>
    <w:rsid w:val="004F7B38"/>
    <w:rsid w:val="005A4565"/>
    <w:rsid w:val="005A6454"/>
    <w:rsid w:val="005E048A"/>
    <w:rsid w:val="00655B78"/>
    <w:rsid w:val="00670DAB"/>
    <w:rsid w:val="006A44A4"/>
    <w:rsid w:val="006C69D9"/>
    <w:rsid w:val="00705DF0"/>
    <w:rsid w:val="00735ABE"/>
    <w:rsid w:val="00740701"/>
    <w:rsid w:val="00756D04"/>
    <w:rsid w:val="0075703D"/>
    <w:rsid w:val="007671ED"/>
    <w:rsid w:val="007807C7"/>
    <w:rsid w:val="00811AF0"/>
    <w:rsid w:val="0081402C"/>
    <w:rsid w:val="008A350E"/>
    <w:rsid w:val="008F5143"/>
    <w:rsid w:val="00910F11"/>
    <w:rsid w:val="00915963"/>
    <w:rsid w:val="00926E82"/>
    <w:rsid w:val="00935497"/>
    <w:rsid w:val="009803F2"/>
    <w:rsid w:val="00997EF7"/>
    <w:rsid w:val="009C653D"/>
    <w:rsid w:val="00A37FBF"/>
    <w:rsid w:val="00A84D47"/>
    <w:rsid w:val="00AA4FE7"/>
    <w:rsid w:val="00AB16ED"/>
    <w:rsid w:val="00AD393E"/>
    <w:rsid w:val="00AF459A"/>
    <w:rsid w:val="00B10FCD"/>
    <w:rsid w:val="00B36AC7"/>
    <w:rsid w:val="00B92515"/>
    <w:rsid w:val="00BB51B3"/>
    <w:rsid w:val="00BE7787"/>
    <w:rsid w:val="00C04EBD"/>
    <w:rsid w:val="00C07544"/>
    <w:rsid w:val="00C55D63"/>
    <w:rsid w:val="00C82A15"/>
    <w:rsid w:val="00C84852"/>
    <w:rsid w:val="00C87A50"/>
    <w:rsid w:val="00CD2A96"/>
    <w:rsid w:val="00CF4EEC"/>
    <w:rsid w:val="00D24AEC"/>
    <w:rsid w:val="00D41C6E"/>
    <w:rsid w:val="00D678BE"/>
    <w:rsid w:val="00DA5472"/>
    <w:rsid w:val="00DC2151"/>
    <w:rsid w:val="00DE346C"/>
    <w:rsid w:val="00E050DF"/>
    <w:rsid w:val="00E31B83"/>
    <w:rsid w:val="00E63CAC"/>
    <w:rsid w:val="00E7476E"/>
    <w:rsid w:val="00E853C3"/>
    <w:rsid w:val="00E87E35"/>
    <w:rsid w:val="00ED7AD7"/>
    <w:rsid w:val="00F3237C"/>
    <w:rsid w:val="07B992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a0"/>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0701088-FE3D-41D7-A33C-44A2E1E3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411</Words>
  <Characters>2221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Antonis Stratidakis</cp:lastModifiedBy>
  <cp:revision>25</cp:revision>
  <cp:lastPrinted>2016-12-14T08:08:00Z</cp:lastPrinted>
  <dcterms:created xsi:type="dcterms:W3CDTF">2022-01-07T09:32:00Z</dcterms:created>
  <dcterms:modified xsi:type="dcterms:W3CDTF">2022-02-13T12:09:00Z</dcterms:modified>
</cp:coreProperties>
</file>