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532C42B4" w:rsidR="00257888" w:rsidRPr="003E74C2" w:rsidRDefault="003E74C2" w:rsidP="00257888">
      <w:pPr>
        <w:spacing w:after="120" w:line="240" w:lineRule="auto"/>
        <w:jc w:val="center"/>
        <w:rPr>
          <w:rStyle w:val="hps"/>
          <w:rFonts w:cs="Times New Roman"/>
          <w:b/>
          <w:szCs w:val="24"/>
          <w:lang w:val="en-US"/>
        </w:rPr>
      </w:pPr>
      <w:r>
        <w:rPr>
          <w:rStyle w:val="hps"/>
          <w:rFonts w:cs="Times New Roman"/>
          <w:b/>
          <w:szCs w:val="24"/>
          <w:lang w:val="en-US"/>
        </w:rPr>
        <w:t>ELECTROCHEMICAL PROMOTION OF THE CO</w:t>
      </w:r>
      <w:r w:rsidRPr="003E74C2">
        <w:rPr>
          <w:rStyle w:val="hps"/>
          <w:rFonts w:cs="Times New Roman"/>
          <w:b/>
          <w:szCs w:val="24"/>
          <w:vertAlign w:val="subscript"/>
          <w:lang w:val="en-US"/>
        </w:rPr>
        <w:t>2</w:t>
      </w:r>
      <w:r>
        <w:rPr>
          <w:rStyle w:val="hps"/>
          <w:rFonts w:cs="Times New Roman"/>
          <w:b/>
          <w:szCs w:val="24"/>
          <w:lang w:val="en-US"/>
        </w:rPr>
        <w:t xml:space="preserve"> HYDROGENATION</w:t>
      </w:r>
      <w:r w:rsidR="00F35DD6">
        <w:rPr>
          <w:rStyle w:val="hps"/>
          <w:rFonts w:cs="Times New Roman"/>
          <w:b/>
          <w:szCs w:val="24"/>
          <w:lang w:val="en-US"/>
        </w:rPr>
        <w:t xml:space="preserve"> REACTION</w:t>
      </w:r>
      <w:r>
        <w:rPr>
          <w:rStyle w:val="hps"/>
          <w:rFonts w:cs="Times New Roman"/>
          <w:b/>
          <w:szCs w:val="24"/>
          <w:lang w:val="en-US"/>
        </w:rPr>
        <w:t xml:space="preserve"> OVER P</w:t>
      </w:r>
      <w:r w:rsidR="007F0780">
        <w:rPr>
          <w:rStyle w:val="hps"/>
          <w:rFonts w:cs="Times New Roman"/>
          <w:b/>
          <w:szCs w:val="24"/>
          <w:lang w:val="en-US"/>
        </w:rPr>
        <w:t>t</w:t>
      </w:r>
      <w:r>
        <w:rPr>
          <w:rStyle w:val="hps"/>
          <w:rFonts w:cs="Times New Roman"/>
          <w:b/>
          <w:szCs w:val="24"/>
          <w:lang w:val="en-US"/>
        </w:rPr>
        <w:t xml:space="preserve"> CATALYTIC FILMS </w:t>
      </w:r>
      <w:r w:rsidR="007F0780">
        <w:rPr>
          <w:rStyle w:val="hps"/>
          <w:rFonts w:cs="Times New Roman"/>
          <w:b/>
          <w:szCs w:val="24"/>
          <w:lang w:val="en-US"/>
        </w:rPr>
        <w:t>DEPOSITED ON YSZ</w:t>
      </w:r>
      <w:r w:rsidR="00DA5472" w:rsidRPr="003E74C2">
        <w:rPr>
          <w:rStyle w:val="hps"/>
          <w:rFonts w:cs="Times New Roman"/>
          <w:b/>
          <w:szCs w:val="24"/>
          <w:lang w:val="en-US"/>
        </w:rPr>
        <w:t xml:space="preserve"> </w:t>
      </w:r>
    </w:p>
    <w:p w14:paraId="7186BB36" w14:textId="77777777" w:rsidR="002937B1" w:rsidRPr="003E74C2"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69AB548D" w:rsidR="00257888" w:rsidRPr="003E74C2" w:rsidRDefault="003E74C2" w:rsidP="00257888">
      <w:pPr>
        <w:spacing w:after="120" w:line="240" w:lineRule="auto"/>
        <w:jc w:val="center"/>
        <w:rPr>
          <w:rStyle w:val="hps"/>
          <w:rFonts w:cs="Times New Roman"/>
          <w:b/>
          <w:szCs w:val="24"/>
          <w:lang w:val="en-US"/>
        </w:rPr>
      </w:pPr>
      <w:r w:rsidRPr="007F0780">
        <w:rPr>
          <w:rStyle w:val="hps"/>
          <w:rFonts w:cs="Times New Roman"/>
          <w:b/>
          <w:szCs w:val="24"/>
          <w:u w:val="single"/>
          <w:lang w:val="en-US"/>
        </w:rPr>
        <w:t>D. Kinderlis</w:t>
      </w:r>
      <w:r w:rsidR="00257888" w:rsidRPr="003E74C2">
        <w:rPr>
          <w:rStyle w:val="hps"/>
          <w:rFonts w:cs="Times New Roman"/>
          <w:b/>
          <w:szCs w:val="24"/>
          <w:vertAlign w:val="superscript"/>
          <w:lang w:val="en-US"/>
        </w:rPr>
        <w:t>1</w:t>
      </w:r>
      <w:r w:rsidR="001327BE" w:rsidRPr="003E74C2">
        <w:rPr>
          <w:rStyle w:val="hps"/>
          <w:rFonts w:cs="Times New Roman"/>
          <w:b/>
          <w:szCs w:val="24"/>
          <w:lang w:val="en-US"/>
        </w:rPr>
        <w:t xml:space="preserve">, </w:t>
      </w:r>
      <w:r>
        <w:rPr>
          <w:rStyle w:val="hps"/>
          <w:rFonts w:cs="Times New Roman"/>
          <w:b/>
          <w:szCs w:val="24"/>
          <w:lang w:val="en-US"/>
        </w:rPr>
        <w:t>C. Chatzilias</w:t>
      </w:r>
      <w:r>
        <w:rPr>
          <w:rStyle w:val="hps"/>
          <w:rFonts w:cs="Times New Roman"/>
          <w:b/>
          <w:szCs w:val="24"/>
          <w:vertAlign w:val="superscript"/>
          <w:lang w:val="en-US"/>
        </w:rPr>
        <w:t>1</w:t>
      </w:r>
      <w:r>
        <w:rPr>
          <w:rStyle w:val="hps"/>
          <w:rFonts w:cs="Times New Roman"/>
          <w:b/>
          <w:szCs w:val="24"/>
          <w:lang w:val="en-US"/>
        </w:rPr>
        <w:t>,</w:t>
      </w:r>
      <w:r w:rsidR="00881ED4" w:rsidRPr="00881ED4">
        <w:rPr>
          <w:rStyle w:val="hps"/>
          <w:rFonts w:cs="Times New Roman"/>
          <w:b/>
          <w:szCs w:val="24"/>
          <w:lang w:val="en-US"/>
        </w:rPr>
        <w:t xml:space="preserve"> </w:t>
      </w:r>
      <w:r w:rsidR="00D42A90">
        <w:rPr>
          <w:rStyle w:val="hps"/>
          <w:rFonts w:cs="Times New Roman"/>
          <w:b/>
          <w:szCs w:val="24"/>
          <w:lang w:val="en-US"/>
        </w:rPr>
        <w:t>E. Martino</w:t>
      </w:r>
      <w:r w:rsidR="00D42A90">
        <w:rPr>
          <w:rStyle w:val="hps"/>
          <w:rFonts w:cs="Times New Roman"/>
          <w:b/>
          <w:szCs w:val="24"/>
          <w:vertAlign w:val="superscript"/>
          <w:lang w:val="en-US"/>
        </w:rPr>
        <w:t>1</w:t>
      </w:r>
      <w:r w:rsidR="00D42A90" w:rsidRPr="003E74C2">
        <w:rPr>
          <w:rStyle w:val="hps"/>
          <w:rFonts w:cs="Times New Roman"/>
          <w:b/>
          <w:szCs w:val="24"/>
          <w:lang w:val="en-US"/>
        </w:rPr>
        <w:t xml:space="preserve">, </w:t>
      </w:r>
      <w:r w:rsidR="00881ED4">
        <w:rPr>
          <w:rStyle w:val="hps"/>
          <w:rFonts w:cs="Times New Roman"/>
          <w:b/>
          <w:szCs w:val="24"/>
          <w:lang w:val="en-US"/>
        </w:rPr>
        <w:t>C. Vayenas</w:t>
      </w:r>
      <w:r w:rsidR="00881ED4">
        <w:rPr>
          <w:rStyle w:val="hps"/>
          <w:rFonts w:cs="Times New Roman"/>
          <w:b/>
          <w:szCs w:val="24"/>
          <w:vertAlign w:val="superscript"/>
          <w:lang w:val="en-US"/>
        </w:rPr>
        <w:t>1,</w:t>
      </w:r>
      <w:r w:rsidR="00881ED4" w:rsidRPr="00881ED4">
        <w:rPr>
          <w:rStyle w:val="hps"/>
          <w:rFonts w:cs="Times New Roman"/>
          <w:b/>
          <w:szCs w:val="24"/>
          <w:vertAlign w:val="superscript"/>
          <w:lang w:val="en-US"/>
        </w:rPr>
        <w:t>2</w:t>
      </w:r>
      <w:r w:rsidR="00881ED4">
        <w:rPr>
          <w:rStyle w:val="hps"/>
          <w:rFonts w:cs="Times New Roman"/>
          <w:b/>
          <w:szCs w:val="24"/>
          <w:lang w:val="en-US"/>
        </w:rPr>
        <w:t xml:space="preserve">, </w:t>
      </w:r>
      <w:r w:rsidRPr="00881ED4">
        <w:rPr>
          <w:rStyle w:val="hps"/>
          <w:rFonts w:cs="Times New Roman"/>
          <w:b/>
          <w:szCs w:val="24"/>
          <w:lang w:val="en-US"/>
        </w:rPr>
        <w:t>A</w:t>
      </w:r>
      <w:r>
        <w:rPr>
          <w:rStyle w:val="hps"/>
          <w:rFonts w:cs="Times New Roman"/>
          <w:b/>
          <w:szCs w:val="24"/>
          <w:lang w:val="en-US"/>
        </w:rPr>
        <w:t>. Katsaounis</w:t>
      </w:r>
      <w:r w:rsidRPr="003E74C2">
        <w:rPr>
          <w:rStyle w:val="hps"/>
          <w:rFonts w:cs="Times New Roman"/>
          <w:b/>
          <w:szCs w:val="24"/>
          <w:vertAlign w:val="superscript"/>
          <w:lang w:val="en-US"/>
        </w:rPr>
        <w:t>1,</w:t>
      </w:r>
      <w:r w:rsidRPr="003E74C2">
        <w:rPr>
          <w:rStyle w:val="hps"/>
          <w:rFonts w:cs="Times New Roman"/>
          <w:b/>
          <w:szCs w:val="24"/>
          <w:lang w:val="en-US"/>
        </w:rPr>
        <w:t>*</w:t>
      </w:r>
    </w:p>
    <w:p w14:paraId="2B2DF15B" w14:textId="77777777" w:rsidR="00881ED4" w:rsidRPr="004B7993" w:rsidRDefault="00881ED4" w:rsidP="00881ED4">
      <w:pPr>
        <w:ind w:left="720" w:hanging="360"/>
        <w:jc w:val="center"/>
        <w:rPr>
          <w:szCs w:val="24"/>
          <w:lang w:val="en-US"/>
        </w:rPr>
      </w:pPr>
      <w:r w:rsidRPr="004B7993">
        <w:rPr>
          <w:szCs w:val="24"/>
          <w:vertAlign w:val="superscript"/>
          <w:lang w:val="en-US"/>
        </w:rPr>
        <w:t>1</w:t>
      </w:r>
      <w:r w:rsidRPr="004B7993">
        <w:rPr>
          <w:szCs w:val="24"/>
          <w:lang w:val="en-US"/>
        </w:rPr>
        <w:t xml:space="preserve">University of Patras, Department of Chemical Engineering, </w:t>
      </w:r>
      <w:proofErr w:type="spellStart"/>
      <w:r w:rsidRPr="004B7993">
        <w:rPr>
          <w:szCs w:val="24"/>
          <w:lang w:val="en-US"/>
        </w:rPr>
        <w:t>Caratheodory</w:t>
      </w:r>
      <w:proofErr w:type="spellEnd"/>
      <w:r w:rsidRPr="004B7993">
        <w:rPr>
          <w:szCs w:val="24"/>
          <w:lang w:val="en-US"/>
        </w:rPr>
        <w:t xml:space="preserve"> 1 St, 26504, Patras, Greece</w:t>
      </w:r>
    </w:p>
    <w:p w14:paraId="1C90F658" w14:textId="77777777" w:rsidR="00881ED4" w:rsidRPr="004B7993" w:rsidRDefault="00881ED4" w:rsidP="00881ED4">
      <w:pPr>
        <w:ind w:left="720" w:hanging="360"/>
        <w:jc w:val="center"/>
        <w:rPr>
          <w:szCs w:val="24"/>
          <w:lang w:val="en-US"/>
        </w:rPr>
      </w:pPr>
      <w:r w:rsidRPr="004B7993">
        <w:rPr>
          <w:szCs w:val="24"/>
          <w:vertAlign w:val="superscript"/>
          <w:lang w:val="en-US"/>
        </w:rPr>
        <w:t>2</w:t>
      </w:r>
      <w:r w:rsidRPr="004B7993">
        <w:rPr>
          <w:szCs w:val="24"/>
          <w:lang w:val="en-US"/>
        </w:rPr>
        <w:t xml:space="preserve">Academy of Athens </w:t>
      </w:r>
      <w:proofErr w:type="spellStart"/>
      <w:r w:rsidRPr="004B7993">
        <w:rPr>
          <w:szCs w:val="24"/>
          <w:lang w:val="en-US"/>
        </w:rPr>
        <w:t>Panepistimiou</w:t>
      </w:r>
      <w:proofErr w:type="spellEnd"/>
      <w:r w:rsidRPr="004B7993">
        <w:rPr>
          <w:szCs w:val="24"/>
          <w:lang w:val="en-US"/>
        </w:rPr>
        <w:t xml:space="preserve"> 28 Ave., 10679, Athens, Greece</w:t>
      </w:r>
    </w:p>
    <w:p w14:paraId="00474FFC" w14:textId="77777777" w:rsidR="00881ED4" w:rsidRPr="00075D55" w:rsidRDefault="00881ED4" w:rsidP="00881ED4">
      <w:pPr>
        <w:pStyle w:val="ListParagraph"/>
        <w:spacing w:before="0" w:line="240" w:lineRule="auto"/>
        <w:ind w:left="0"/>
        <w:contextualSpacing w:val="0"/>
        <w:jc w:val="center"/>
        <w:rPr>
          <w:i/>
          <w:lang w:val="en-US"/>
        </w:rPr>
      </w:pPr>
      <w:r w:rsidRPr="00075D55">
        <w:rPr>
          <w:rFonts w:eastAsia="Times New Roman" w:cs="Times New Roman"/>
          <w:i/>
          <w:szCs w:val="24"/>
          <w:lang w:val="en-US"/>
        </w:rPr>
        <w:t xml:space="preserve"> </w:t>
      </w:r>
      <w:r w:rsidRPr="00075D55">
        <w:rPr>
          <w:rFonts w:cs="Times New Roman"/>
          <w:i/>
          <w:szCs w:val="24"/>
          <w:lang w:val="en-US"/>
        </w:rPr>
        <w:t xml:space="preserve">* </w:t>
      </w:r>
      <w:r w:rsidRPr="00075D55">
        <w:rPr>
          <w:rStyle w:val="Hyperlink"/>
          <w:rFonts w:cs="Times New Roman"/>
          <w:i/>
          <w:iCs/>
          <w:szCs w:val="24"/>
          <w:lang w:val="en-US"/>
        </w:rPr>
        <w:t>alex.katsaounis@chemeng.upatras.gr</w:t>
      </w:r>
    </w:p>
    <w:p w14:paraId="3D3F12AB" w14:textId="77777777" w:rsidR="003E74C2" w:rsidRPr="004B7993" w:rsidRDefault="003E74C2" w:rsidP="003E74C2">
      <w:pPr>
        <w:pStyle w:val="ListParagraph"/>
        <w:spacing w:before="0" w:line="240" w:lineRule="auto"/>
        <w:ind w:left="0"/>
        <w:contextualSpacing w:val="0"/>
        <w:jc w:val="center"/>
        <w:rPr>
          <w:rFonts w:cs="Times New Roman"/>
          <w:i/>
          <w:szCs w:val="24"/>
          <w:lang w:val="en-US"/>
        </w:rPr>
      </w:pP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11348F06" w:rsidR="002937B1" w:rsidRPr="003E74C2"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p>
    <w:p w14:paraId="24B2DEB6" w14:textId="77777777" w:rsidR="003E74C2" w:rsidRPr="003E74C2" w:rsidRDefault="003E74C2" w:rsidP="003E74C2">
      <w:pPr>
        <w:spacing w:after="20" w:line="240" w:lineRule="auto"/>
        <w:jc w:val="both"/>
        <w:rPr>
          <w:rFonts w:cs="Times New Roman"/>
          <w:szCs w:val="24"/>
          <w:lang w:val="en-US"/>
        </w:rPr>
      </w:pPr>
    </w:p>
    <w:p w14:paraId="2E904CB1" w14:textId="5BAC2440" w:rsidR="00C7307B" w:rsidRDefault="00881ED4" w:rsidP="00FF57D1">
      <w:pPr>
        <w:spacing w:after="20" w:line="240" w:lineRule="auto"/>
        <w:jc w:val="both"/>
        <w:rPr>
          <w:rFonts w:cs="Times New Roman"/>
          <w:szCs w:val="24"/>
          <w:lang w:val="en-US"/>
        </w:rPr>
      </w:pPr>
      <w:r w:rsidRPr="00881ED4">
        <w:rPr>
          <w:rFonts w:cs="Times New Roman"/>
          <w:szCs w:val="24"/>
        </w:rPr>
        <w:t xml:space="preserve">The global demands for energy are rapidly increasing along with population and economic growth </w:t>
      </w:r>
      <w:r w:rsidR="00093F0B">
        <w:rPr>
          <w:rFonts w:cs="Times New Roman"/>
          <w:szCs w:val="24"/>
        </w:rPr>
        <w:fldChar w:fldCharType="begin" w:fldLock="1"/>
      </w:r>
      <w:r w:rsidR="00093F0B">
        <w:rPr>
          <w:rFonts w:cs="Times New Roman"/>
          <w:szCs w:val="24"/>
        </w:rPr>
        <w:instrText>ADDIN CSL_CITATION {"citationItems":[{"id":"ITEM-1","itemData":{"DOI":"10.1016/j.energy.2019.03.126","ISSN":"03605442","abstract":"The objective of this research is to examine the effect of economic growth, energy consumption and CO2 emissions on each other for a panel of 68 countries. I used panel data from 68 countries over the period 2001–2017 for developed, emerging and the Middle East and North Africa (MENA)countries. I applied seemingly unrelated regression (SUR)and dynamic models estimated through means of the generalized method of moments (GMM)and System generalized method of moments (Sys GMM)for data analysis. The estimated empirical results indicates that economic growth increase with increase in energy consumption in developed and emerging countries while declined in MENA countries; CO2 emissions increase in all countries due to increase in energy consumption. Energy consumption increase in all countries but economic growth increase in all countries except MENA due to increase in CO2 emissions. The CO2 emissions increase while the energy consumption decrease in developed and MENA countries but energy consumption increase and CO2 emissions decrease in emerging countries due to increase in economic growth. Based on the estimated results it is recommended that the policy maker in these countries should adopt such strategies that should focus to adopt environmentally friendly technologies to decrease the CO2 emissions.","author":[{"dropping-particle":"","family":"Muhammad","given":"Bashir","non-dropping-particle":"","parse-names":false,"suffix":""}],"container-title":"Energy","id":"ITEM-1","issued":{"date-parts":[["2019"]]},"page":"232-245","title":"Energy consumption, CO2 emissions and economic growth in developed, emerging and Middle East and North Africa countries","type":"article","volume":"179"},"uris":["http://www.mendeley.com/documents/?uuid=8c490568-82f4-4363-afa2-95c40aaf7d18"]}],"mendeley":{"formattedCitation":"[1]","plainTextFormattedCitation":"[1]","previouslyFormattedCitation":"[1]"},"properties":{"noteIndex":0},"schema":"https://github.com/citation-style-language/schema/raw/master/csl-citation.json"}</w:instrText>
      </w:r>
      <w:r w:rsidR="00093F0B">
        <w:rPr>
          <w:rFonts w:cs="Times New Roman"/>
          <w:szCs w:val="24"/>
        </w:rPr>
        <w:fldChar w:fldCharType="separate"/>
      </w:r>
      <w:r w:rsidR="00093F0B" w:rsidRPr="00093F0B">
        <w:rPr>
          <w:rFonts w:cs="Times New Roman"/>
          <w:noProof/>
          <w:szCs w:val="24"/>
        </w:rPr>
        <w:t>[1]</w:t>
      </w:r>
      <w:r w:rsidR="00093F0B">
        <w:rPr>
          <w:rFonts w:cs="Times New Roman"/>
          <w:szCs w:val="24"/>
        </w:rPr>
        <w:fldChar w:fldCharType="end"/>
      </w:r>
      <w:r w:rsidRPr="00881ED4">
        <w:rPr>
          <w:rFonts w:cs="Times New Roman"/>
          <w:szCs w:val="24"/>
        </w:rPr>
        <w:t xml:space="preserve">. Fossil fuels (oil, gas, and coal) cover almost 80 % of the total energy demands </w:t>
      </w:r>
      <w:r w:rsidR="00093F0B">
        <w:rPr>
          <w:rFonts w:cs="Times New Roman"/>
          <w:szCs w:val="24"/>
        </w:rPr>
        <w:fldChar w:fldCharType="begin" w:fldLock="1"/>
      </w:r>
      <w:r w:rsidR="00093F0B">
        <w:rPr>
          <w:rFonts w:cs="Times New Roman"/>
          <w:szCs w:val="24"/>
        </w:rPr>
        <w:instrText>ADDIN CSL_CITATION {"citationItems":[{"id":"ITEM-1","itemData":{"DOI":"10.1016/j.energy.2020.117409","ISSN":"03605442","abstract":"We employ STIRPAT (stochastic impact of regression on population, affluence, and technology) model to investigate the impact of natural resource depletion on energy use and carbon dioxide emissions for a panel of 56 “Belt &amp; Road Initiative” (BRI) countries over 1990–2014. We utilize the Augmented Mean Group (AMG) panel estimator and Common Correlated Effects Mean Group (CCEMG) estimator for estimating our model. The results indicate that increasing natural resource depletion increases CO2 emissions and energy use, which shows that a 1% increase in natural resource depletion for our sample of BRI countries will increase CO2 emissions and energy use by 0.0286% and 0.0117%, respectively. To check the causal relationship among our variables, we employ the VECM Granger causality test. The causality results underscore feedback hypothetical links among CO2 emissions, energy use, economic growth, natural resource depletion, urbanization, and trade openness in the long run. Our results show a significant cross-sectional dependence and heterogeneity.","author":[{"dropping-particle":"","family":"Hussain","given":"Jamal","non-dropping-particle":"","parse-names":false,"suffix":""},{"dropping-particle":"","family":"Khan","given":"Anwar","non-dropping-particle":"","parse-names":false,"suffix":""},{"dropping-particle":"","family":"Zhou","given":"Kui","non-dropping-particle":"","parse-names":false,"suffix":""}],"container-title":"Energy","id":"ITEM-1","issued":{"date-parts":[["2020"]]},"page":"117409","title":"The impact of natural resource depletion on energy use and CO2 emission in Belt &amp; Road Initiative countries: A cross-country analysis","type":"article-journal","volume":"199"},"uris":["http://www.mendeley.com/documents/?uuid=5a54d40d-c0db-4932-8b6b-de39281832a0"]}],"mendeley":{"formattedCitation":"[2]","plainTextFormattedCitation":"[2]","previouslyFormattedCitation":"[2]"},"properties":{"noteIndex":0},"schema":"https://github.com/citation-style-language/schema/raw/master/csl-citation.json"}</w:instrText>
      </w:r>
      <w:r w:rsidR="00093F0B">
        <w:rPr>
          <w:rFonts w:cs="Times New Roman"/>
          <w:szCs w:val="24"/>
        </w:rPr>
        <w:fldChar w:fldCharType="separate"/>
      </w:r>
      <w:r w:rsidR="00093F0B" w:rsidRPr="00093F0B">
        <w:rPr>
          <w:rFonts w:cs="Times New Roman"/>
          <w:noProof/>
          <w:szCs w:val="24"/>
        </w:rPr>
        <w:t>[2]</w:t>
      </w:r>
      <w:r w:rsidR="00093F0B">
        <w:rPr>
          <w:rFonts w:cs="Times New Roman"/>
          <w:szCs w:val="24"/>
        </w:rPr>
        <w:fldChar w:fldCharType="end"/>
      </w:r>
      <w:r w:rsidRPr="00881ED4">
        <w:rPr>
          <w:rFonts w:cs="Times New Roman"/>
          <w:szCs w:val="24"/>
        </w:rPr>
        <w:t>, with their use being accompanied by a harmful carbon footprint. Handling CO</w:t>
      </w:r>
      <w:r w:rsidRPr="00881ED4">
        <w:rPr>
          <w:rFonts w:cs="Times New Roman"/>
          <w:szCs w:val="24"/>
          <w:vertAlign w:val="subscript"/>
        </w:rPr>
        <w:t>2</w:t>
      </w:r>
      <w:r w:rsidRPr="00881ED4">
        <w:rPr>
          <w:rFonts w:cs="Times New Roman"/>
          <w:szCs w:val="24"/>
        </w:rPr>
        <w:t>, one of the main greenhouse gasses, is of vital importance for climate change mitigation. In this respect, the CO</w:t>
      </w:r>
      <w:r w:rsidRPr="00881ED4">
        <w:rPr>
          <w:rFonts w:cs="Times New Roman"/>
          <w:szCs w:val="24"/>
          <w:vertAlign w:val="subscript"/>
        </w:rPr>
        <w:t>2</w:t>
      </w:r>
      <w:r w:rsidRPr="00881ED4">
        <w:rPr>
          <w:rFonts w:cs="Times New Roman"/>
          <w:szCs w:val="24"/>
        </w:rPr>
        <w:t xml:space="preserve"> hydrogenation reaction is among the most effective and viable ways to manage and reduce CO</w:t>
      </w:r>
      <w:r w:rsidRPr="00881ED4">
        <w:rPr>
          <w:rFonts w:cs="Times New Roman"/>
          <w:szCs w:val="24"/>
          <w:vertAlign w:val="subscript"/>
        </w:rPr>
        <w:t>2</w:t>
      </w:r>
      <w:r w:rsidRPr="00881ED4">
        <w:rPr>
          <w:rFonts w:cs="Times New Roman"/>
          <w:szCs w:val="24"/>
        </w:rPr>
        <w:t xml:space="preserve"> emissions, using hydrogen generated from water electrolysis powered by renewable and sustainable sources, such as solar or wind energy </w:t>
      </w:r>
      <w:r w:rsidR="00093F0B">
        <w:rPr>
          <w:rFonts w:cs="Times New Roman"/>
          <w:szCs w:val="24"/>
        </w:rPr>
        <w:fldChar w:fldCharType="begin" w:fldLock="1"/>
      </w:r>
      <w:r w:rsidR="00093F0B">
        <w:rPr>
          <w:rFonts w:cs="Times New Roman"/>
          <w:szCs w:val="24"/>
        </w:rPr>
        <w:instrText>ADDIN CSL_CITATION {"citationItems":[{"id":"ITEM-1","itemData":{"DOI":"10.1016/j.rser.2015.12.112","ISBN":"1364-0321","ISSN":"18790690","PMID":"16635571","abstract":"Fossil fuel consumption in transportation system and energy-intensive sectors as the principal pillar of civilization is associated with progressive release of greenhouse gases. Hydrogen as a promising energy carrier is a perfect candidate to supply the energy demand of the world and concomitantly reduce toxic emissions. This article gives an overview of the state-of-the-art hydrogen production technologies using renewable and sustainable energy resources. Hydrogen from supercritical water gasification (SCWG) of biomass is the most cost effective thermochemical process. Highly moisturized biomass is utilized directly in SCWG without any high cost drying process. In SCWG, hydrogen is produced at high pressure and small amount of energy is required to pressurize hydrogen in the storage tank. Tar and char formation decreases drastically in biomass SCWG. The low efficiency of solar to hydrogen system as well as expensive photovoltaic cell are the most important barriers for the widespread commercial development of solar-based hydrogen production. Since electricity costs play a crucial role on the final hydrogen price, to generate carbon free hydrogen from solar and wind energy at a competitive price with fossil fuels, the electrical energy cost should be four times less than commercial electricity prices.","author":[{"dropping-particle":"","family":"Hosseini","given":"Seyed Ehsan","non-dropping-particle":"","parse-names":false,"suffix":""},{"dropping-particle":"","family":"Wahid","given":"Mazlan Abdul","non-dropping-particle":"","parse-names":false,"suffix":""}],"container-title":"Renewable and Sustainable Energy Reviews","id":"ITEM-1","issued":{"date-parts":[["2016"]]},"page":"850-866","title":"Hydrogen production from renewable and sustainable energy resources: Promising green energy carrier for clean development","type":"article","volume":"57"},"uris":["http://www.mendeley.com/documents/?uuid=8c15326f-02d5-40db-a4c6-70ef2ec33e22"]}],"mendeley":{"formattedCitation":"[3]","plainTextFormattedCitation":"[3]","previouslyFormattedCitation":"[3]"},"properties":{"noteIndex":0},"schema":"https://github.com/citation-style-language/schema/raw/master/csl-citation.json"}</w:instrText>
      </w:r>
      <w:r w:rsidR="00093F0B">
        <w:rPr>
          <w:rFonts w:cs="Times New Roman"/>
          <w:szCs w:val="24"/>
        </w:rPr>
        <w:fldChar w:fldCharType="separate"/>
      </w:r>
      <w:r w:rsidR="00093F0B" w:rsidRPr="00093F0B">
        <w:rPr>
          <w:rFonts w:cs="Times New Roman"/>
          <w:noProof/>
          <w:szCs w:val="24"/>
        </w:rPr>
        <w:t>[3]</w:t>
      </w:r>
      <w:r w:rsidR="00093F0B">
        <w:rPr>
          <w:rFonts w:cs="Times New Roman"/>
          <w:szCs w:val="24"/>
        </w:rPr>
        <w:fldChar w:fldCharType="end"/>
      </w:r>
      <w:r w:rsidRPr="00881ED4">
        <w:rPr>
          <w:rFonts w:cs="Times New Roman"/>
          <w:szCs w:val="24"/>
        </w:rPr>
        <w:t>. The reuse of CO</w:t>
      </w:r>
      <w:r w:rsidRPr="00881ED4">
        <w:rPr>
          <w:rFonts w:cs="Times New Roman"/>
          <w:szCs w:val="24"/>
          <w:vertAlign w:val="subscript"/>
        </w:rPr>
        <w:t>2</w:t>
      </w:r>
      <w:r w:rsidRPr="00881ED4">
        <w:rPr>
          <w:rFonts w:cs="Times New Roman"/>
          <w:szCs w:val="24"/>
        </w:rPr>
        <w:t xml:space="preserve"> for the production of value-added hydrocarbons and therefore the promotion of renewable energy in the chemical production chain is </w:t>
      </w:r>
      <w:r>
        <w:rPr>
          <w:rFonts w:cs="Times New Roman"/>
          <w:szCs w:val="24"/>
          <w:lang w:val="en-US"/>
        </w:rPr>
        <w:t>significant</w:t>
      </w:r>
      <w:r w:rsidR="00093F0B">
        <w:rPr>
          <w:rFonts w:cs="Times New Roman"/>
          <w:szCs w:val="24"/>
          <w:lang w:val="en-US"/>
        </w:rPr>
        <w:t xml:space="preserve"> </w:t>
      </w:r>
      <w:r w:rsidR="00093F0B">
        <w:rPr>
          <w:rFonts w:cs="Times New Roman"/>
          <w:szCs w:val="24"/>
          <w:lang w:val="en-US"/>
        </w:rPr>
        <w:fldChar w:fldCharType="begin" w:fldLock="1"/>
      </w:r>
      <w:r w:rsidR="00093F0B">
        <w:rPr>
          <w:rFonts w:cs="Times New Roman"/>
          <w:szCs w:val="24"/>
          <w:lang w:val="en-US"/>
        </w:rPr>
        <w:instrText>ADDIN CSL_CITATION {"citationItems":[{"id":"ITEM-1","itemData":{"DOI":"10.1039/c5ee02657a","ISSN":"17545706","abstract":"Ocean acidification and climate change are expected to be two of the most difficult scientific challenges of the 21st century. Converting CO2 into valuable chemicals and fuels is one of the most practical routes for reducing CO2 emissions while fossil fuels continue to dominate the energy sector. Reducing CO2 by H2 using heterogeneous catalysis has been studied extensively, but there are still significant challenges in developing active, selective and stable catalysts suitable for large-scale commercialization. The catalytic reduction of CO2 by H2 can lead to the formation of three types of products: CO through the reverse water-gas shift (RWGS) reaction, methanol via selective hydrogenation, and hydrocarbons through combination of CO2 reduction with Fischer-Tropsch (FT) reactions. Investigations into these routes reveal that the stabilization of key reaction intermediates is critically important for controlling catalytic selectivity. Furthermore, viability of these processes is contingent on the development of a CO2-free H2 source on a large enough scale to significantly reduce CO2 emissions.","author":[{"dropping-particle":"","family":"Porosoff","given":"Marc D.","non-dropping-particle":"","parse-names":false,"suffix":""},{"dropping-particle":"","family":"Yan","given":"Binhang","non-dropping-particle":"","parse-names":false,"suffix":""},{"dropping-particle":"","family":"Chen","given":"Jingguang G.","non-dropping-particle":"","parse-names":false,"suffix":""}],"container-title":"Energy and Environmental Science","id":"ITEM-1","issue":"1","issued":{"date-parts":[["2016"]]},"page":"62-73","title":"Catalytic reduction of CO2 by H2 for synthesis of CO, methanol and hydrocarbons: Challenges and opportunities","type":"article","volume":"9"},"uris":["http://www.mendeley.com/documents/?uuid=655ca299-32ba-4f9a-962b-e7094e179a62"]}],"mendeley":{"formattedCitation":"[4]","plainTextFormattedCitation":"[4]","previouslyFormattedCitation":"[4]"},"properties":{"noteIndex":0},"schema":"https://github.com/citation-style-language/schema/raw/master/csl-citation.json"}</w:instrText>
      </w:r>
      <w:r w:rsidR="00093F0B">
        <w:rPr>
          <w:rFonts w:cs="Times New Roman"/>
          <w:szCs w:val="24"/>
          <w:lang w:val="en-US"/>
        </w:rPr>
        <w:fldChar w:fldCharType="separate"/>
      </w:r>
      <w:r w:rsidR="00093F0B" w:rsidRPr="00093F0B">
        <w:rPr>
          <w:rFonts w:cs="Times New Roman"/>
          <w:noProof/>
          <w:szCs w:val="24"/>
          <w:lang w:val="en-US"/>
        </w:rPr>
        <w:t>[4]</w:t>
      </w:r>
      <w:r w:rsidR="00093F0B">
        <w:rPr>
          <w:rFonts w:cs="Times New Roman"/>
          <w:szCs w:val="24"/>
          <w:lang w:val="en-US"/>
        </w:rPr>
        <w:fldChar w:fldCharType="end"/>
      </w:r>
      <w:r>
        <w:rPr>
          <w:rFonts w:cs="Times New Roman"/>
          <w:szCs w:val="24"/>
          <w:lang w:val="en-US"/>
        </w:rPr>
        <w:t>.</w:t>
      </w:r>
    </w:p>
    <w:p w14:paraId="6B270E82" w14:textId="7DEE7255" w:rsidR="00C7307B" w:rsidRDefault="00C7307B" w:rsidP="00FF57D1">
      <w:pPr>
        <w:spacing w:after="20" w:line="240" w:lineRule="auto"/>
        <w:jc w:val="both"/>
        <w:rPr>
          <w:rFonts w:cs="Times New Roman"/>
          <w:szCs w:val="24"/>
          <w:lang w:val="en-US"/>
        </w:rPr>
      </w:pPr>
      <w:r w:rsidRPr="00FF57D1">
        <w:rPr>
          <w:rFonts w:cs="Times New Roman"/>
          <w:szCs w:val="24"/>
          <w:lang w:val="en-US"/>
        </w:rPr>
        <w:t>Synthe</w:t>
      </w:r>
      <w:r w:rsidR="007F0780">
        <w:rPr>
          <w:rFonts w:cs="Times New Roman"/>
          <w:szCs w:val="24"/>
          <w:lang w:val="en-US"/>
        </w:rPr>
        <w:t>sis</w:t>
      </w:r>
      <w:r w:rsidRPr="00FF57D1">
        <w:rPr>
          <w:rFonts w:cs="Times New Roman"/>
          <w:szCs w:val="24"/>
          <w:lang w:val="en-US"/>
        </w:rPr>
        <w:t xml:space="preserve"> gas</w:t>
      </w:r>
      <w:r w:rsidR="007F0780">
        <w:rPr>
          <w:rFonts w:cs="Times New Roman"/>
          <w:szCs w:val="24"/>
          <w:lang w:val="en-US"/>
        </w:rPr>
        <w:t xml:space="preserve"> (syngas)</w:t>
      </w:r>
      <w:r w:rsidRPr="00FF57D1">
        <w:rPr>
          <w:rFonts w:cs="Times New Roman"/>
          <w:szCs w:val="24"/>
          <w:lang w:val="en-US"/>
        </w:rPr>
        <w:t xml:space="preserve"> production through the catalytic reverse water-gas shift (RWGS) reaction is an attractive option for</w:t>
      </w:r>
      <w:r>
        <w:rPr>
          <w:rFonts w:cs="Times New Roman"/>
          <w:szCs w:val="24"/>
          <w:lang w:val="en-US"/>
        </w:rPr>
        <w:t xml:space="preserve"> </w:t>
      </w:r>
      <w:r w:rsidRPr="00FF57D1">
        <w:rPr>
          <w:rFonts w:cs="Times New Roman"/>
          <w:szCs w:val="24"/>
          <w:lang w:val="en-US"/>
        </w:rPr>
        <w:t>the conversion of CO</w:t>
      </w:r>
      <w:r w:rsidRPr="00FF57D1">
        <w:rPr>
          <w:rFonts w:cs="Times New Roman"/>
          <w:szCs w:val="24"/>
          <w:vertAlign w:val="subscript"/>
          <w:lang w:val="en-US"/>
        </w:rPr>
        <w:t>2</w:t>
      </w:r>
      <w:r w:rsidRPr="00FF57D1">
        <w:rPr>
          <w:rFonts w:cs="Times New Roman"/>
          <w:szCs w:val="24"/>
          <w:lang w:val="en-US"/>
        </w:rPr>
        <w:t xml:space="preserve"> to fuels. Many metal-based catalysts have been introduced for this reaction </w:t>
      </w:r>
      <w:proofErr w:type="gramStart"/>
      <w:r w:rsidRPr="00FF57D1">
        <w:rPr>
          <w:rFonts w:cs="Times New Roman"/>
          <w:szCs w:val="24"/>
          <w:lang w:val="en-US"/>
        </w:rPr>
        <w:t>in order to</w:t>
      </w:r>
      <w:proofErr w:type="gramEnd"/>
      <w:r>
        <w:rPr>
          <w:rFonts w:cs="Times New Roman"/>
          <w:szCs w:val="24"/>
          <w:lang w:val="en-US"/>
        </w:rPr>
        <w:t xml:space="preserve"> </w:t>
      </w:r>
      <w:r w:rsidRPr="00FF57D1">
        <w:rPr>
          <w:rFonts w:cs="Times New Roman"/>
          <w:szCs w:val="24"/>
          <w:lang w:val="en-US"/>
        </w:rPr>
        <w:t>provide high activity, CO selectivity, and stability.</w:t>
      </w:r>
      <w:r>
        <w:rPr>
          <w:rFonts w:cs="Times New Roman"/>
          <w:szCs w:val="24"/>
          <w:lang w:val="en-US"/>
        </w:rPr>
        <w:t xml:space="preserve"> </w:t>
      </w:r>
    </w:p>
    <w:p w14:paraId="460C1E01" w14:textId="77EF6EA4" w:rsidR="00A35EC1" w:rsidRDefault="00A35EC1" w:rsidP="00FF57D1">
      <w:pPr>
        <w:spacing w:after="20" w:line="240" w:lineRule="auto"/>
        <w:jc w:val="both"/>
        <w:rPr>
          <w:rFonts w:cs="Times New Roman"/>
          <w:szCs w:val="24"/>
          <w:lang w:val="en-US"/>
        </w:rPr>
      </w:pPr>
      <w:r w:rsidRPr="00A35EC1">
        <w:rPr>
          <w:rFonts w:cs="Times New Roman"/>
          <w:szCs w:val="24"/>
          <w:lang w:val="en-US"/>
        </w:rPr>
        <w:t>Pt ha</w:t>
      </w:r>
      <w:r>
        <w:rPr>
          <w:rFonts w:cs="Times New Roman"/>
          <w:szCs w:val="24"/>
          <w:lang w:val="en-US"/>
        </w:rPr>
        <w:t>s</w:t>
      </w:r>
      <w:r w:rsidRPr="00A35EC1">
        <w:rPr>
          <w:rFonts w:cs="Times New Roman"/>
          <w:szCs w:val="24"/>
          <w:lang w:val="en-US"/>
        </w:rPr>
        <w:t xml:space="preserve"> been extensively studied as useful RWGS reaction catalyst. Pt catalyst promote the RWGS reaction in lower-temperature regions, compared to the reactions performed using</w:t>
      </w:r>
      <w:r>
        <w:rPr>
          <w:rFonts w:cs="Times New Roman"/>
          <w:szCs w:val="24"/>
          <w:lang w:val="en-US"/>
        </w:rPr>
        <w:t xml:space="preserve"> other metals, such as</w:t>
      </w:r>
      <w:r w:rsidRPr="00A35EC1">
        <w:rPr>
          <w:rFonts w:cs="Times New Roman"/>
          <w:szCs w:val="24"/>
          <w:lang w:val="en-US"/>
        </w:rPr>
        <w:t xml:space="preserve"> Cu (&gt;500 °C). In addition, Pt possess high activity and selectivity, and hence, </w:t>
      </w:r>
      <w:r>
        <w:rPr>
          <w:rFonts w:cs="Times New Roman"/>
          <w:szCs w:val="24"/>
          <w:lang w:val="en-US"/>
        </w:rPr>
        <w:t>it is</w:t>
      </w:r>
      <w:r w:rsidRPr="00A35EC1">
        <w:rPr>
          <w:rFonts w:cs="Times New Roman"/>
          <w:szCs w:val="24"/>
          <w:lang w:val="en-US"/>
        </w:rPr>
        <w:t xml:space="preserve"> one of the most promising catalysts for the RWGS reaction</w:t>
      </w:r>
      <w:r>
        <w:rPr>
          <w:rFonts w:cs="Times New Roman"/>
          <w:szCs w:val="24"/>
          <w:lang w:val="en-US"/>
        </w:rPr>
        <w:t xml:space="preserve"> </w:t>
      </w:r>
      <w:r w:rsidR="00093F0B">
        <w:rPr>
          <w:rFonts w:cs="Times New Roman"/>
          <w:szCs w:val="24"/>
          <w:lang w:val="en-US"/>
        </w:rPr>
        <w:fldChar w:fldCharType="begin" w:fldLock="1"/>
      </w:r>
      <w:r w:rsidR="00F63107">
        <w:rPr>
          <w:rFonts w:cs="Times New Roman"/>
          <w:szCs w:val="24"/>
          <w:lang w:val="en-US"/>
        </w:rPr>
        <w:instrText>ADDIN CSL_CITATION {"citationItems":[{"id":"ITEM-1","itemData":{"DOI":"10.1039/d1ta03480d","ISSN":"20507496","abstract":"The reverse water-gas shift (RWGS) reaction is an important reaction from the viewpoint of converting CO2into CO as an important raw material compound. As the RWGS reaction is a mildly endothermic and competitive reaction with CO2methanation, it is important to improve the activity at low temperatures. Here, we report PtW nanoparticles (NPs) supported on γ-Al2O3(PtW NPs/Al2O3) in which Pt and W were randomly mixed for obtaining a highly active and selective catalyst for the RWGS. At low temperatures of 200 and 300 °C, PtW NPs/Al2O3exhibited 16- and 17-times higher activity than Pt/Al2O3, one of the most promising catalysts. The enhanced activity of PtW NPs originated from alloying Pt with W, which contributes to the sintering resistance of Pt NPs, and promotion of CO2adsorption and CO desorption on the catalyst. Furthermore, PtW NPs/Al2O3exhibited high durability and excellent catalytic performance.","author":[{"dropping-particle":"","family":"Kobayashi","given":"Daiya","non-dropping-particle":"","parse-names":false,"suffix":""},{"dropping-particle":"","family":"Kobayashi","given":"Hirokazu","non-dropping-particle":"","parse-names":false,"suffix":""},{"dropping-particle":"","family":"Kusada","given":"Kohei","non-dropping-particle":"","parse-names":false,"suffix":""},{"dropping-particle":"","family":"Yamamoto","given":"Tomokazu","non-dropping-particle":"","parse-names":false,"suffix":""},{"dropping-particle":"","family":"Toriyama","given":"Takaaki","non-dropping-particle":"","parse-names":false,"suffix":""},{"dropping-particle":"","family":"Matsumura","given":"Syo","non-dropping-particle":"","parse-names":false,"suffix":""},{"dropping-particle":"","family":"Kawaguchi","given":"Shogo","non-dropping-particle":"","parse-names":false,"suffix":""},{"dropping-particle":"","family":"Kubota","given":"Yoshiki","non-dropping-particle":"","parse-names":false,"suffix":""},{"dropping-particle":"","family":"Haneda","given":"Masaaki","non-dropping-particle":"","parse-names":false,"suffix":""},{"dropping-particle":"","family":"Aspera","given":"Susan Meñez","non-dropping-particle":"","parse-names":false,"suffix":""},{"dropping-particle":"","family":"Nakanishi","given":"Hiroshi","non-dropping-particle":"","parse-names":false,"suffix":""},{"dropping-particle":"","family":"Arai","given":"Shigebumi","non-dropping-particle":"","parse-names":false,"suffix":""},{"dropping-particle":"","family":"Kitagawa","given":"Hiroshi","non-dropping-particle":"","parse-names":false,"suffix":""}],"container-title":"Journal of Materials Chemistry A","id":"ITEM-1","issue":"28","issued":{"date-parts":[["2021"]]},"title":"Boosting reverse water-gas shift reaction activity of Pt nanoparticles through light doping of W","type":"article-journal","volume":"9"},"uris":["http://www.mendeley.com/documents/?uuid=94dddf87-92b2-33cf-b531-e0c19f47c1e3"]}],"mendeley":{"formattedCitation":"[5]","plainTextFormattedCitation":"[5]","previouslyFormattedCitation":"[5]"},"properties":{"noteIndex":0},"schema":"https://github.com/citation-style-language/schema/raw/master/csl-citation.json"}</w:instrText>
      </w:r>
      <w:r w:rsidR="00093F0B">
        <w:rPr>
          <w:rFonts w:cs="Times New Roman"/>
          <w:szCs w:val="24"/>
          <w:lang w:val="en-US"/>
        </w:rPr>
        <w:fldChar w:fldCharType="separate"/>
      </w:r>
      <w:r w:rsidR="00093F0B" w:rsidRPr="00093F0B">
        <w:rPr>
          <w:rFonts w:cs="Times New Roman"/>
          <w:noProof/>
          <w:szCs w:val="24"/>
          <w:lang w:val="en-US"/>
        </w:rPr>
        <w:t>[5]</w:t>
      </w:r>
      <w:r w:rsidR="00093F0B">
        <w:rPr>
          <w:rFonts w:cs="Times New Roman"/>
          <w:szCs w:val="24"/>
          <w:lang w:val="en-US"/>
        </w:rPr>
        <w:fldChar w:fldCharType="end"/>
      </w:r>
      <w:r w:rsidR="00093F0B">
        <w:rPr>
          <w:rFonts w:cs="Times New Roman"/>
          <w:szCs w:val="24"/>
          <w:lang w:val="en-US"/>
        </w:rPr>
        <w:t>.</w:t>
      </w:r>
    </w:p>
    <w:p w14:paraId="17C84DB2" w14:textId="72792303" w:rsidR="00A35EC1" w:rsidRDefault="00093F0B" w:rsidP="00FF57D1">
      <w:pPr>
        <w:spacing w:after="20" w:line="240" w:lineRule="auto"/>
        <w:jc w:val="both"/>
        <w:rPr>
          <w:rFonts w:cs="Times New Roman"/>
          <w:szCs w:val="24"/>
          <w:lang w:val="en-US"/>
        </w:rPr>
      </w:pPr>
      <w:r>
        <w:rPr>
          <w:rFonts w:cs="Times New Roman"/>
          <w:szCs w:val="24"/>
        </w:rPr>
        <w:t>T</w:t>
      </w:r>
      <w:r w:rsidRPr="00093F0B">
        <w:rPr>
          <w:rFonts w:cs="Times New Roman"/>
          <w:szCs w:val="24"/>
        </w:rPr>
        <w:t>he Electrochemical Promotion of Catalysis (EPOC) phenomenon has been studied extensively for many catalytic reactions including hydrocarbon oxidation reactions and hydrogenations. The EPOC effect is based on the modification of the work function of a metal, which also serves as working electrode, leading to an alteration in the chemisorption bond strength of the reactants. This effect is observed when small currents or potentials are applied to a catalyst deposited on a solid electrolyte</w:t>
      </w:r>
      <w:r w:rsidR="00F63107">
        <w:rPr>
          <w:rFonts w:cs="Times New Roman"/>
          <w:szCs w:val="24"/>
        </w:rPr>
        <w:t xml:space="preserve"> </w:t>
      </w:r>
      <w:r w:rsidR="00F63107">
        <w:rPr>
          <w:rFonts w:cs="Times New Roman"/>
          <w:szCs w:val="24"/>
        </w:rPr>
        <w:fldChar w:fldCharType="begin" w:fldLock="1"/>
      </w:r>
      <w:r w:rsidR="00501428">
        <w:rPr>
          <w:rFonts w:cs="Times New Roman"/>
          <w:szCs w:val="24"/>
        </w:rPr>
        <w:instrText>ADDIN CSL_CITATION {"citationItems":[{"id":"ITEM-1","itemData":{"DOI":"10.1016/0920-5861(92)80002-5","ISSN":"09205861","author":[{"dropping-particle":"","family":"Vayenas","given":"C. G.","non-dropping-particle":"","parse-names":false,"suffix":""},{"dropping-particle":"","family":"Bebelis","given":"S.","non-dropping-particle":"","parse-names":false,"suffix":""},{"dropping-particle":"V.","family":"Yentekakis","given":"I.","non-dropping-particle":"","parse-names":false,"suffix":""},{"dropping-particle":"","family":"Lintz","given":"H. G.","non-dropping-particle":"","parse-names":false,"suffix":""}],"container-title":"Catalysis Today","id":"ITEM-1","issue":"3","issued":{"date-parts":[["1992"]]},"title":"Non-faradaic electrochemical modification of catalytic activity: A status report","type":"article","volume":"11"},"uris":["http://www.mendeley.com/documents/?uuid=40a65614-4e6b-3674-847c-a0c2ae6ebf9b"]},{"id":"ITEM-2","itemData":{"DOI":"10.1007/b115566","ISBN":"0-306-46719-4","ISSN":"13514180","author":[{"dropping-particle":"","family":"Vayenas","given":"Constantinos G.","non-dropping-particle":"","parse-names":false,"suffix":""},{"dropping-particle":"","family":"Bebelis","given":"Symeon","non-dropping-particle":"","parse-names":false,"suffix":""},{"dropping-particle":"","family":"Pliangos","given":"Costas","non-dropping-particle":"","parse-names":false,"suffix":""},{"dropping-particle":"","family":"Brosda","given":"Susanne","non-dropping-particle":"","parse-names":false,"suffix":""},{"dropping-particle":"","family":"Tsiplakides","given":"Demetrios","non-dropping-particle":"","parse-names":false,"suffix":""}],"id":"ITEM-2","issued":{"date-parts":[["2001"]]},"publisher":"Kluwer Academic/Plenum Publishers New York","title":"Electrochemical Activation of Catalysis: Promotion, Electrochemical Promotion and Metal-Support Interactions","type":"book"},"uris":["http://www.mendeley.com/documents/?uuid=fdb50db3-37e5-44c6-83a0-c8a8c3a6f703"]}],"mendeley":{"formattedCitation":"[6, 7]","plainTextFormattedCitation":"[6, 7]","previouslyFormattedCitation":"[6,7]"},"properties":{"noteIndex":0},"schema":"https://github.com/citation-style-language/schema/raw/master/csl-citation.json"}</w:instrText>
      </w:r>
      <w:r w:rsidR="00F63107">
        <w:rPr>
          <w:rFonts w:cs="Times New Roman"/>
          <w:szCs w:val="24"/>
        </w:rPr>
        <w:fldChar w:fldCharType="separate"/>
      </w:r>
      <w:r w:rsidR="00501428" w:rsidRPr="00501428">
        <w:rPr>
          <w:rFonts w:cs="Times New Roman"/>
          <w:noProof/>
          <w:szCs w:val="24"/>
        </w:rPr>
        <w:t>[6, 7]</w:t>
      </w:r>
      <w:r w:rsidR="00F63107">
        <w:rPr>
          <w:rFonts w:cs="Times New Roman"/>
          <w:szCs w:val="24"/>
        </w:rPr>
        <w:fldChar w:fldCharType="end"/>
      </w:r>
      <w:r w:rsidRPr="00093F0B">
        <w:rPr>
          <w:rFonts w:cs="Times New Roman"/>
          <w:szCs w:val="24"/>
        </w:rPr>
        <w:t>.</w:t>
      </w:r>
    </w:p>
    <w:p w14:paraId="6D02BA96" w14:textId="3FA52189" w:rsidR="00055CAD" w:rsidRPr="003E74C2" w:rsidRDefault="00FF57D1" w:rsidP="00FF57D1">
      <w:pPr>
        <w:spacing w:after="20" w:line="240" w:lineRule="auto"/>
        <w:jc w:val="both"/>
        <w:rPr>
          <w:rStyle w:val="hps"/>
          <w:rFonts w:cs="Times New Roman"/>
          <w:szCs w:val="24"/>
          <w:lang w:val="en-US"/>
        </w:rPr>
      </w:pPr>
      <w:r>
        <w:rPr>
          <w:rFonts w:cs="Times New Roman"/>
          <w:szCs w:val="24"/>
          <w:lang w:val="en-US"/>
        </w:rPr>
        <w:t xml:space="preserve">In the present study the </w:t>
      </w:r>
      <w:r w:rsidR="00881ED4" w:rsidRPr="003E74C2">
        <w:rPr>
          <w:rFonts w:cs="Times New Roman"/>
          <w:szCs w:val="24"/>
          <w:lang w:val="en-US"/>
        </w:rPr>
        <w:t>Electrochemical promotion of the carbon dioxide (CO</w:t>
      </w:r>
      <w:r w:rsidR="00881ED4" w:rsidRPr="003E74C2">
        <w:rPr>
          <w:rFonts w:cs="Times New Roman"/>
          <w:szCs w:val="24"/>
          <w:vertAlign w:val="subscript"/>
          <w:lang w:val="en-US"/>
        </w:rPr>
        <w:t>2</w:t>
      </w:r>
      <w:r w:rsidR="00881ED4" w:rsidRPr="003E74C2">
        <w:rPr>
          <w:rFonts w:cs="Times New Roman"/>
          <w:szCs w:val="24"/>
          <w:lang w:val="en-US"/>
        </w:rPr>
        <w:t>)</w:t>
      </w:r>
      <w:r w:rsidR="00881ED4">
        <w:rPr>
          <w:rFonts w:cs="Times New Roman"/>
          <w:szCs w:val="24"/>
          <w:lang w:val="en-US"/>
        </w:rPr>
        <w:t xml:space="preserve"> hydrogenation</w:t>
      </w:r>
      <w:r w:rsidR="00881ED4" w:rsidRPr="003E74C2">
        <w:rPr>
          <w:rFonts w:cs="Times New Roman"/>
          <w:szCs w:val="24"/>
          <w:lang w:val="en-US"/>
        </w:rPr>
        <w:t xml:space="preserve"> has been achieved over a </w:t>
      </w:r>
      <w:r w:rsidR="00881ED4">
        <w:rPr>
          <w:rFonts w:cs="Times New Roman"/>
          <w:szCs w:val="24"/>
          <w:lang w:val="en-US"/>
        </w:rPr>
        <w:t>Pt</w:t>
      </w:r>
      <w:r w:rsidR="00881ED4" w:rsidRPr="003E74C2">
        <w:rPr>
          <w:rFonts w:cs="Times New Roman"/>
          <w:szCs w:val="24"/>
          <w:lang w:val="en-US"/>
        </w:rPr>
        <w:t xml:space="preserve"> catalyst film deposited on</w:t>
      </w:r>
      <w:r w:rsidR="00C7307B">
        <w:rPr>
          <w:rFonts w:cs="Times New Roman"/>
          <w:szCs w:val="24"/>
          <w:lang w:val="en-US"/>
        </w:rPr>
        <w:t xml:space="preserve"> Yttria-Stabilized-Zirconia (YSZ),</w:t>
      </w:r>
      <w:r w:rsidR="00881ED4" w:rsidRPr="003E74C2">
        <w:rPr>
          <w:rFonts w:cs="Times New Roman"/>
          <w:szCs w:val="24"/>
          <w:lang w:val="en-US"/>
        </w:rPr>
        <w:t xml:space="preserve"> an oxygen conducting solid electrolyte disc. The effect of applied potential is non-Faradaic, with apparent Faradaic efficiency values up to </w:t>
      </w:r>
      <w:r w:rsidR="00881ED4">
        <w:rPr>
          <w:rFonts w:cs="Times New Roman"/>
          <w:szCs w:val="24"/>
          <w:lang w:val="en-US"/>
        </w:rPr>
        <w:t>10</w:t>
      </w:r>
      <w:r w:rsidR="00881ED4" w:rsidRPr="003E74C2">
        <w:rPr>
          <w:rFonts w:cs="Times New Roman"/>
          <w:szCs w:val="24"/>
          <w:lang w:val="en-US"/>
        </w:rPr>
        <w:t>.</w:t>
      </w:r>
      <w:r w:rsidRPr="00FF57D1">
        <w:t xml:space="preserve"> </w:t>
      </w:r>
    </w:p>
    <w:p w14:paraId="47CE261A" w14:textId="2610EB38" w:rsidR="00055CAD" w:rsidRPr="003E74C2" w:rsidRDefault="00055CAD" w:rsidP="00055CAD">
      <w:pPr>
        <w:spacing w:after="20" w:line="240" w:lineRule="auto"/>
        <w:jc w:val="both"/>
        <w:rPr>
          <w:rStyle w:val="hps"/>
          <w:rFonts w:cs="Times New Roman"/>
          <w:szCs w:val="24"/>
          <w:lang w:val="en-US"/>
        </w:rPr>
      </w:pPr>
    </w:p>
    <w:p w14:paraId="2A6E70CF" w14:textId="28F09962" w:rsidR="00670DAB"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3E74C2">
        <w:rPr>
          <w:rFonts w:cs="Times New Roman"/>
          <w:b/>
          <w:bCs/>
          <w:szCs w:val="24"/>
          <w:lang w:val="en-US"/>
        </w:rPr>
        <w:t>:</w:t>
      </w:r>
      <w:r w:rsidR="00DE346C" w:rsidRPr="003E74C2">
        <w:rPr>
          <w:rFonts w:cs="Times New Roman"/>
          <w:b/>
          <w:bCs/>
          <w:szCs w:val="24"/>
          <w:lang w:val="en-US"/>
        </w:rPr>
        <w:t xml:space="preserve"> </w:t>
      </w:r>
      <w:r w:rsidR="00F63107" w:rsidRPr="00501428">
        <w:rPr>
          <w:rFonts w:cs="Times New Roman"/>
          <w:sz w:val="20"/>
          <w:szCs w:val="20"/>
          <w:lang w:val="en-US"/>
        </w:rPr>
        <w:t>EPOC, CO</w:t>
      </w:r>
      <w:r w:rsidR="00F63107" w:rsidRPr="00501428">
        <w:rPr>
          <w:rFonts w:cs="Times New Roman"/>
          <w:sz w:val="20"/>
          <w:szCs w:val="20"/>
          <w:vertAlign w:val="subscript"/>
          <w:lang w:val="en-US"/>
        </w:rPr>
        <w:t>2</w:t>
      </w:r>
      <w:r w:rsidR="00F63107" w:rsidRPr="00501428">
        <w:rPr>
          <w:rFonts w:cs="Times New Roman"/>
          <w:sz w:val="20"/>
          <w:szCs w:val="20"/>
          <w:lang w:val="en-US"/>
        </w:rPr>
        <w:t xml:space="preserve"> hydrogenation, Pt catalyst, RWGS</w:t>
      </w:r>
      <w:r w:rsidR="00DE346C" w:rsidRPr="003E74C2">
        <w:rPr>
          <w:rFonts w:cs="Times New Roman"/>
          <w:szCs w:val="24"/>
          <w:lang w:val="en-US"/>
        </w:rPr>
        <w:t xml:space="preserve"> </w:t>
      </w:r>
      <w:r w:rsidR="00ED7AD7" w:rsidRPr="003E74C2">
        <w:rPr>
          <w:rFonts w:cs="Times New Roman"/>
          <w:b/>
          <w:bCs/>
          <w:szCs w:val="24"/>
          <w:lang w:val="en-US"/>
        </w:rPr>
        <w:t xml:space="preserve"> </w:t>
      </w:r>
    </w:p>
    <w:p w14:paraId="31391F31" w14:textId="776E656D" w:rsidR="00501428" w:rsidRDefault="00501428" w:rsidP="00055CAD">
      <w:pPr>
        <w:spacing w:after="20" w:line="240" w:lineRule="auto"/>
        <w:jc w:val="both"/>
        <w:rPr>
          <w:rFonts w:cs="Times New Roman"/>
          <w:b/>
          <w:bCs/>
          <w:szCs w:val="24"/>
          <w:lang w:val="en-US"/>
        </w:rPr>
      </w:pPr>
    </w:p>
    <w:p w14:paraId="61360380" w14:textId="228EB719" w:rsidR="00501428" w:rsidRDefault="00501428" w:rsidP="00055CAD">
      <w:pPr>
        <w:spacing w:after="20" w:line="240" w:lineRule="auto"/>
        <w:jc w:val="both"/>
        <w:rPr>
          <w:rFonts w:cs="Times New Roman"/>
          <w:b/>
          <w:bCs/>
          <w:szCs w:val="24"/>
          <w:lang w:val="en-US"/>
        </w:rPr>
      </w:pPr>
      <w:r>
        <w:rPr>
          <w:rFonts w:cs="Times New Roman"/>
          <w:b/>
          <w:bCs/>
          <w:szCs w:val="24"/>
          <w:lang w:val="en-US"/>
        </w:rPr>
        <w:t>REFERENCES</w:t>
      </w:r>
    </w:p>
    <w:p w14:paraId="50C311A6" w14:textId="4590E36C" w:rsidR="00501428" w:rsidRPr="00501428" w:rsidRDefault="00501428" w:rsidP="00501428">
      <w:pPr>
        <w:widowControl w:val="0"/>
        <w:autoSpaceDE w:val="0"/>
        <w:autoSpaceDN w:val="0"/>
        <w:adjustRightInd w:val="0"/>
        <w:spacing w:after="20" w:line="240" w:lineRule="auto"/>
        <w:ind w:left="640" w:hanging="640"/>
        <w:rPr>
          <w:rFonts w:ascii="Calibri" w:hAnsi="Calibri" w:cs="Calibri"/>
          <w:noProof/>
          <w:szCs w:val="24"/>
        </w:rPr>
      </w:pPr>
      <w:r>
        <w:rPr>
          <w:rFonts w:cs="Times New Roman"/>
          <w:b/>
          <w:bCs/>
          <w:szCs w:val="24"/>
          <w:lang w:val="en-US"/>
        </w:rPr>
        <w:fldChar w:fldCharType="begin" w:fldLock="1"/>
      </w:r>
      <w:r>
        <w:rPr>
          <w:rFonts w:cs="Times New Roman"/>
          <w:b/>
          <w:bCs/>
          <w:szCs w:val="24"/>
          <w:lang w:val="en-US"/>
        </w:rPr>
        <w:instrText xml:space="preserve">ADDIN Mendeley Bibliography CSL_BIBLIOGRAPHY </w:instrText>
      </w:r>
      <w:r>
        <w:rPr>
          <w:rFonts w:cs="Times New Roman"/>
          <w:b/>
          <w:bCs/>
          <w:szCs w:val="24"/>
          <w:lang w:val="en-US"/>
        </w:rPr>
        <w:fldChar w:fldCharType="separate"/>
      </w:r>
      <w:r w:rsidRPr="00501428">
        <w:rPr>
          <w:rFonts w:ascii="Calibri" w:hAnsi="Calibri" w:cs="Calibri"/>
          <w:noProof/>
          <w:szCs w:val="24"/>
        </w:rPr>
        <w:t xml:space="preserve">1. </w:t>
      </w:r>
      <w:r w:rsidRPr="00501428">
        <w:rPr>
          <w:rFonts w:ascii="Calibri" w:hAnsi="Calibri" w:cs="Calibri"/>
          <w:noProof/>
          <w:szCs w:val="24"/>
        </w:rPr>
        <w:tab/>
        <w:t>Muhammad</w:t>
      </w:r>
      <w:r w:rsidR="00C933E1">
        <w:rPr>
          <w:rFonts w:ascii="Calibri" w:hAnsi="Calibri" w:cs="Calibri"/>
          <w:noProof/>
          <w:szCs w:val="24"/>
        </w:rPr>
        <w:t>,</w:t>
      </w:r>
      <w:r w:rsidRPr="00501428">
        <w:rPr>
          <w:rFonts w:ascii="Calibri" w:hAnsi="Calibri" w:cs="Calibri"/>
          <w:noProof/>
          <w:szCs w:val="24"/>
        </w:rPr>
        <w:t xml:space="preserve"> B</w:t>
      </w:r>
      <w:r w:rsidR="00C933E1">
        <w:rPr>
          <w:rFonts w:ascii="Calibri" w:hAnsi="Calibri" w:cs="Calibri"/>
          <w:noProof/>
          <w:szCs w:val="24"/>
        </w:rPr>
        <w:t>.</w:t>
      </w:r>
      <w:r w:rsidRPr="00501428">
        <w:rPr>
          <w:rFonts w:ascii="Calibri" w:hAnsi="Calibri" w:cs="Calibri"/>
          <w:noProof/>
          <w:szCs w:val="24"/>
        </w:rPr>
        <w:t xml:space="preserve"> (2019)</w:t>
      </w:r>
      <w:r w:rsidR="00C933E1">
        <w:rPr>
          <w:rFonts w:ascii="Calibri" w:hAnsi="Calibri" w:cs="Calibri"/>
          <w:noProof/>
          <w:szCs w:val="24"/>
        </w:rPr>
        <w:t>.</w:t>
      </w:r>
      <w:r w:rsidRPr="00501428">
        <w:rPr>
          <w:rFonts w:ascii="Calibri" w:hAnsi="Calibri" w:cs="Calibri"/>
          <w:noProof/>
          <w:szCs w:val="24"/>
        </w:rPr>
        <w:t xml:space="preserve"> Energy 179:232–245</w:t>
      </w:r>
    </w:p>
    <w:p w14:paraId="66890005" w14:textId="0909D230" w:rsidR="00501428" w:rsidRPr="00501428" w:rsidRDefault="00501428" w:rsidP="00501428">
      <w:pPr>
        <w:widowControl w:val="0"/>
        <w:autoSpaceDE w:val="0"/>
        <w:autoSpaceDN w:val="0"/>
        <w:adjustRightInd w:val="0"/>
        <w:spacing w:after="20" w:line="240" w:lineRule="auto"/>
        <w:ind w:left="640" w:hanging="640"/>
        <w:rPr>
          <w:rFonts w:ascii="Calibri" w:hAnsi="Calibri" w:cs="Calibri"/>
          <w:noProof/>
          <w:szCs w:val="24"/>
        </w:rPr>
      </w:pPr>
      <w:r w:rsidRPr="00501428">
        <w:rPr>
          <w:rFonts w:ascii="Calibri" w:hAnsi="Calibri" w:cs="Calibri"/>
          <w:noProof/>
          <w:szCs w:val="24"/>
        </w:rPr>
        <w:t xml:space="preserve">2. </w:t>
      </w:r>
      <w:r w:rsidRPr="00501428">
        <w:rPr>
          <w:rFonts w:ascii="Calibri" w:hAnsi="Calibri" w:cs="Calibri"/>
          <w:noProof/>
          <w:szCs w:val="24"/>
        </w:rPr>
        <w:tab/>
        <w:t>Hussain</w:t>
      </w:r>
      <w:r w:rsidR="00AC4C1C">
        <w:rPr>
          <w:rFonts w:ascii="Calibri" w:hAnsi="Calibri" w:cs="Calibri"/>
          <w:noProof/>
          <w:szCs w:val="24"/>
        </w:rPr>
        <w:t>,</w:t>
      </w:r>
      <w:r w:rsidRPr="00501428">
        <w:rPr>
          <w:rFonts w:ascii="Calibri" w:hAnsi="Calibri" w:cs="Calibri"/>
          <w:noProof/>
          <w:szCs w:val="24"/>
        </w:rPr>
        <w:t xml:space="preserve"> J</w:t>
      </w:r>
      <w:r w:rsidR="00AC4C1C">
        <w:rPr>
          <w:rFonts w:ascii="Calibri" w:hAnsi="Calibri" w:cs="Calibri"/>
          <w:noProof/>
          <w:szCs w:val="24"/>
        </w:rPr>
        <w:t>.</w:t>
      </w:r>
      <w:r w:rsidRPr="00501428">
        <w:rPr>
          <w:rFonts w:ascii="Calibri" w:hAnsi="Calibri" w:cs="Calibri"/>
          <w:noProof/>
          <w:szCs w:val="24"/>
        </w:rPr>
        <w:t>, Khan</w:t>
      </w:r>
      <w:r w:rsidR="00AC4C1C">
        <w:rPr>
          <w:rFonts w:ascii="Calibri" w:hAnsi="Calibri" w:cs="Calibri"/>
          <w:noProof/>
          <w:szCs w:val="24"/>
        </w:rPr>
        <w:t>,</w:t>
      </w:r>
      <w:r w:rsidRPr="00501428">
        <w:rPr>
          <w:rFonts w:ascii="Calibri" w:hAnsi="Calibri" w:cs="Calibri"/>
          <w:noProof/>
          <w:szCs w:val="24"/>
        </w:rPr>
        <w:t xml:space="preserve"> A</w:t>
      </w:r>
      <w:r w:rsidR="00AC4C1C">
        <w:rPr>
          <w:rFonts w:ascii="Calibri" w:hAnsi="Calibri" w:cs="Calibri"/>
          <w:noProof/>
          <w:szCs w:val="24"/>
        </w:rPr>
        <w:t>.</w:t>
      </w:r>
      <w:r w:rsidRPr="00501428">
        <w:rPr>
          <w:rFonts w:ascii="Calibri" w:hAnsi="Calibri" w:cs="Calibri"/>
          <w:noProof/>
          <w:szCs w:val="24"/>
        </w:rPr>
        <w:t>, Zhou</w:t>
      </w:r>
      <w:r w:rsidR="00AC4C1C">
        <w:rPr>
          <w:rFonts w:ascii="Calibri" w:hAnsi="Calibri" w:cs="Calibri"/>
          <w:noProof/>
          <w:szCs w:val="24"/>
        </w:rPr>
        <w:t>,</w:t>
      </w:r>
      <w:r w:rsidRPr="00501428">
        <w:rPr>
          <w:rFonts w:ascii="Calibri" w:hAnsi="Calibri" w:cs="Calibri"/>
          <w:noProof/>
          <w:szCs w:val="24"/>
        </w:rPr>
        <w:t xml:space="preserve"> K</w:t>
      </w:r>
      <w:r w:rsidR="00AC4C1C">
        <w:rPr>
          <w:rFonts w:ascii="Calibri" w:hAnsi="Calibri" w:cs="Calibri"/>
          <w:noProof/>
          <w:szCs w:val="24"/>
        </w:rPr>
        <w:t>.</w:t>
      </w:r>
      <w:r w:rsidRPr="00501428">
        <w:rPr>
          <w:rFonts w:ascii="Calibri" w:hAnsi="Calibri" w:cs="Calibri"/>
          <w:noProof/>
          <w:szCs w:val="24"/>
        </w:rPr>
        <w:t xml:space="preserve"> (2020)</w:t>
      </w:r>
      <w:r w:rsidR="00AC4C1C">
        <w:rPr>
          <w:rFonts w:ascii="Calibri" w:hAnsi="Calibri" w:cs="Calibri"/>
          <w:noProof/>
          <w:szCs w:val="24"/>
        </w:rPr>
        <w:t>.</w:t>
      </w:r>
      <w:r w:rsidRPr="00501428">
        <w:rPr>
          <w:rFonts w:ascii="Calibri" w:hAnsi="Calibri" w:cs="Calibri"/>
          <w:noProof/>
          <w:szCs w:val="24"/>
        </w:rPr>
        <w:t xml:space="preserve"> Energy 199:117409. </w:t>
      </w:r>
    </w:p>
    <w:p w14:paraId="30D29D2E" w14:textId="49D522BF" w:rsidR="00501428" w:rsidRPr="00501428" w:rsidRDefault="00501428" w:rsidP="00501428">
      <w:pPr>
        <w:widowControl w:val="0"/>
        <w:autoSpaceDE w:val="0"/>
        <w:autoSpaceDN w:val="0"/>
        <w:adjustRightInd w:val="0"/>
        <w:spacing w:after="20" w:line="240" w:lineRule="auto"/>
        <w:ind w:left="640" w:hanging="640"/>
        <w:rPr>
          <w:rFonts w:ascii="Calibri" w:hAnsi="Calibri" w:cs="Calibri"/>
          <w:noProof/>
          <w:szCs w:val="24"/>
        </w:rPr>
      </w:pPr>
      <w:r w:rsidRPr="00501428">
        <w:rPr>
          <w:rFonts w:ascii="Calibri" w:hAnsi="Calibri" w:cs="Calibri"/>
          <w:noProof/>
          <w:szCs w:val="24"/>
        </w:rPr>
        <w:t xml:space="preserve">3. </w:t>
      </w:r>
      <w:r w:rsidRPr="00501428">
        <w:rPr>
          <w:rFonts w:ascii="Calibri" w:hAnsi="Calibri" w:cs="Calibri"/>
          <w:noProof/>
          <w:szCs w:val="24"/>
        </w:rPr>
        <w:tab/>
        <w:t>Hosseini</w:t>
      </w:r>
      <w:r w:rsidR="00AC4C1C">
        <w:rPr>
          <w:rFonts w:ascii="Calibri" w:hAnsi="Calibri" w:cs="Calibri"/>
          <w:noProof/>
          <w:szCs w:val="24"/>
        </w:rPr>
        <w:t>,</w:t>
      </w:r>
      <w:r w:rsidRPr="00501428">
        <w:rPr>
          <w:rFonts w:ascii="Calibri" w:hAnsi="Calibri" w:cs="Calibri"/>
          <w:noProof/>
          <w:szCs w:val="24"/>
        </w:rPr>
        <w:t xml:space="preserve"> S</w:t>
      </w:r>
      <w:r w:rsidR="00AC4C1C">
        <w:rPr>
          <w:rFonts w:ascii="Calibri" w:hAnsi="Calibri" w:cs="Calibri"/>
          <w:noProof/>
          <w:szCs w:val="24"/>
        </w:rPr>
        <w:t>.</w:t>
      </w:r>
      <w:r w:rsidRPr="00501428">
        <w:rPr>
          <w:rFonts w:ascii="Calibri" w:hAnsi="Calibri" w:cs="Calibri"/>
          <w:noProof/>
          <w:szCs w:val="24"/>
        </w:rPr>
        <w:t>E</w:t>
      </w:r>
      <w:r w:rsidR="00AC4C1C">
        <w:rPr>
          <w:rFonts w:ascii="Calibri" w:hAnsi="Calibri" w:cs="Calibri"/>
          <w:noProof/>
          <w:szCs w:val="24"/>
        </w:rPr>
        <w:t>.</w:t>
      </w:r>
      <w:r w:rsidRPr="00501428">
        <w:rPr>
          <w:rFonts w:ascii="Calibri" w:hAnsi="Calibri" w:cs="Calibri"/>
          <w:noProof/>
          <w:szCs w:val="24"/>
        </w:rPr>
        <w:t>, Wahid</w:t>
      </w:r>
      <w:r w:rsidR="00AC4C1C">
        <w:rPr>
          <w:rFonts w:ascii="Calibri" w:hAnsi="Calibri" w:cs="Calibri"/>
          <w:noProof/>
          <w:szCs w:val="24"/>
        </w:rPr>
        <w:t>,</w:t>
      </w:r>
      <w:r w:rsidRPr="00501428">
        <w:rPr>
          <w:rFonts w:ascii="Calibri" w:hAnsi="Calibri" w:cs="Calibri"/>
          <w:noProof/>
          <w:szCs w:val="24"/>
        </w:rPr>
        <w:t xml:space="preserve"> M</w:t>
      </w:r>
      <w:r w:rsidR="00AC4C1C">
        <w:rPr>
          <w:rFonts w:ascii="Calibri" w:hAnsi="Calibri" w:cs="Calibri"/>
          <w:noProof/>
          <w:szCs w:val="24"/>
        </w:rPr>
        <w:t>.</w:t>
      </w:r>
      <w:r w:rsidRPr="00501428">
        <w:rPr>
          <w:rFonts w:ascii="Calibri" w:hAnsi="Calibri" w:cs="Calibri"/>
          <w:noProof/>
          <w:szCs w:val="24"/>
        </w:rPr>
        <w:t>A</w:t>
      </w:r>
      <w:r w:rsidR="00AC4C1C">
        <w:rPr>
          <w:rFonts w:ascii="Calibri" w:hAnsi="Calibri" w:cs="Calibri"/>
          <w:noProof/>
          <w:szCs w:val="24"/>
        </w:rPr>
        <w:t xml:space="preserve">. </w:t>
      </w:r>
      <w:r w:rsidRPr="00501428">
        <w:rPr>
          <w:rFonts w:ascii="Calibri" w:hAnsi="Calibri" w:cs="Calibri"/>
          <w:noProof/>
          <w:szCs w:val="24"/>
        </w:rPr>
        <w:t>(2016)</w:t>
      </w:r>
      <w:r w:rsidR="00AC4C1C">
        <w:rPr>
          <w:rFonts w:ascii="Calibri" w:hAnsi="Calibri" w:cs="Calibri"/>
          <w:noProof/>
          <w:szCs w:val="24"/>
        </w:rPr>
        <w:t>.</w:t>
      </w:r>
      <w:r w:rsidRPr="00501428">
        <w:rPr>
          <w:rFonts w:ascii="Calibri" w:hAnsi="Calibri" w:cs="Calibri"/>
          <w:noProof/>
          <w:szCs w:val="24"/>
        </w:rPr>
        <w:t xml:space="preserve"> Renew. Sustain. Energy Rev. 57:850–866</w:t>
      </w:r>
    </w:p>
    <w:p w14:paraId="1AE4ADA1" w14:textId="38FB197D" w:rsidR="00501428" w:rsidRPr="00501428" w:rsidRDefault="00501428" w:rsidP="00501428">
      <w:pPr>
        <w:widowControl w:val="0"/>
        <w:autoSpaceDE w:val="0"/>
        <w:autoSpaceDN w:val="0"/>
        <w:adjustRightInd w:val="0"/>
        <w:spacing w:after="20" w:line="240" w:lineRule="auto"/>
        <w:ind w:left="640" w:hanging="640"/>
        <w:rPr>
          <w:rFonts w:ascii="Calibri" w:hAnsi="Calibri" w:cs="Calibri"/>
          <w:noProof/>
          <w:szCs w:val="24"/>
        </w:rPr>
      </w:pPr>
      <w:r w:rsidRPr="00501428">
        <w:rPr>
          <w:rFonts w:ascii="Calibri" w:hAnsi="Calibri" w:cs="Calibri"/>
          <w:noProof/>
          <w:szCs w:val="24"/>
        </w:rPr>
        <w:lastRenderedPageBreak/>
        <w:t xml:space="preserve">4. </w:t>
      </w:r>
      <w:r w:rsidRPr="00501428">
        <w:rPr>
          <w:rFonts w:ascii="Calibri" w:hAnsi="Calibri" w:cs="Calibri"/>
          <w:noProof/>
          <w:szCs w:val="24"/>
        </w:rPr>
        <w:tab/>
        <w:t>Porosoff</w:t>
      </w:r>
      <w:r w:rsidR="00AC4C1C">
        <w:rPr>
          <w:rFonts w:ascii="Calibri" w:hAnsi="Calibri" w:cs="Calibri"/>
          <w:noProof/>
          <w:szCs w:val="24"/>
        </w:rPr>
        <w:t>,</w:t>
      </w:r>
      <w:r w:rsidRPr="00501428">
        <w:rPr>
          <w:rFonts w:ascii="Calibri" w:hAnsi="Calibri" w:cs="Calibri"/>
          <w:noProof/>
          <w:szCs w:val="24"/>
        </w:rPr>
        <w:t xml:space="preserve"> M</w:t>
      </w:r>
      <w:r w:rsidR="00AC4C1C">
        <w:rPr>
          <w:rFonts w:ascii="Calibri" w:hAnsi="Calibri" w:cs="Calibri"/>
          <w:noProof/>
          <w:szCs w:val="24"/>
        </w:rPr>
        <w:t>.</w:t>
      </w:r>
      <w:r w:rsidRPr="00501428">
        <w:rPr>
          <w:rFonts w:ascii="Calibri" w:hAnsi="Calibri" w:cs="Calibri"/>
          <w:noProof/>
          <w:szCs w:val="24"/>
        </w:rPr>
        <w:t>D</w:t>
      </w:r>
      <w:r w:rsidR="00AC4C1C">
        <w:rPr>
          <w:rFonts w:ascii="Calibri" w:hAnsi="Calibri" w:cs="Calibri"/>
          <w:noProof/>
          <w:szCs w:val="24"/>
        </w:rPr>
        <w:t>.</w:t>
      </w:r>
      <w:r w:rsidRPr="00501428">
        <w:rPr>
          <w:rFonts w:ascii="Calibri" w:hAnsi="Calibri" w:cs="Calibri"/>
          <w:noProof/>
          <w:szCs w:val="24"/>
        </w:rPr>
        <w:t>, Yan</w:t>
      </w:r>
      <w:r w:rsidR="00AC4C1C">
        <w:rPr>
          <w:rFonts w:ascii="Calibri" w:hAnsi="Calibri" w:cs="Calibri"/>
          <w:noProof/>
          <w:szCs w:val="24"/>
        </w:rPr>
        <w:t>,</w:t>
      </w:r>
      <w:r w:rsidRPr="00501428">
        <w:rPr>
          <w:rFonts w:ascii="Calibri" w:hAnsi="Calibri" w:cs="Calibri"/>
          <w:noProof/>
          <w:szCs w:val="24"/>
        </w:rPr>
        <w:t xml:space="preserve"> B</w:t>
      </w:r>
      <w:r w:rsidR="00AC4C1C">
        <w:rPr>
          <w:rFonts w:ascii="Calibri" w:hAnsi="Calibri" w:cs="Calibri"/>
          <w:noProof/>
          <w:szCs w:val="24"/>
        </w:rPr>
        <w:t>.</w:t>
      </w:r>
      <w:r w:rsidRPr="00501428">
        <w:rPr>
          <w:rFonts w:ascii="Calibri" w:hAnsi="Calibri" w:cs="Calibri"/>
          <w:noProof/>
          <w:szCs w:val="24"/>
        </w:rPr>
        <w:t>, Chen</w:t>
      </w:r>
      <w:r w:rsidR="00AC4C1C">
        <w:rPr>
          <w:rFonts w:ascii="Calibri" w:hAnsi="Calibri" w:cs="Calibri"/>
          <w:noProof/>
          <w:szCs w:val="24"/>
        </w:rPr>
        <w:t>,</w:t>
      </w:r>
      <w:r w:rsidRPr="00501428">
        <w:rPr>
          <w:rFonts w:ascii="Calibri" w:hAnsi="Calibri" w:cs="Calibri"/>
          <w:noProof/>
          <w:szCs w:val="24"/>
        </w:rPr>
        <w:t xml:space="preserve"> J</w:t>
      </w:r>
      <w:r w:rsidR="00AC4C1C">
        <w:rPr>
          <w:rFonts w:ascii="Calibri" w:hAnsi="Calibri" w:cs="Calibri"/>
          <w:noProof/>
          <w:szCs w:val="24"/>
        </w:rPr>
        <w:t>.</w:t>
      </w:r>
      <w:r w:rsidRPr="00501428">
        <w:rPr>
          <w:rFonts w:ascii="Calibri" w:hAnsi="Calibri" w:cs="Calibri"/>
          <w:noProof/>
          <w:szCs w:val="24"/>
        </w:rPr>
        <w:t>G</w:t>
      </w:r>
      <w:r w:rsidR="00AC4C1C">
        <w:rPr>
          <w:rFonts w:ascii="Calibri" w:hAnsi="Calibri" w:cs="Calibri"/>
          <w:noProof/>
          <w:szCs w:val="24"/>
        </w:rPr>
        <w:t>.</w:t>
      </w:r>
      <w:r w:rsidRPr="00501428">
        <w:rPr>
          <w:rFonts w:ascii="Calibri" w:hAnsi="Calibri" w:cs="Calibri"/>
          <w:noProof/>
          <w:szCs w:val="24"/>
        </w:rPr>
        <w:t xml:space="preserve"> (2016)</w:t>
      </w:r>
      <w:r w:rsidR="00AC4C1C">
        <w:rPr>
          <w:rFonts w:ascii="Calibri" w:hAnsi="Calibri" w:cs="Calibri"/>
          <w:noProof/>
          <w:szCs w:val="24"/>
        </w:rPr>
        <w:t>.</w:t>
      </w:r>
      <w:r w:rsidRPr="00501428">
        <w:rPr>
          <w:rFonts w:ascii="Calibri" w:hAnsi="Calibri" w:cs="Calibri"/>
          <w:noProof/>
          <w:szCs w:val="24"/>
        </w:rPr>
        <w:t xml:space="preserve"> Energy Environ. Sci. 9:62–73</w:t>
      </w:r>
    </w:p>
    <w:p w14:paraId="51E5AAA4" w14:textId="538F2BAD" w:rsidR="00501428" w:rsidRPr="00501428" w:rsidRDefault="00501428" w:rsidP="00501428">
      <w:pPr>
        <w:widowControl w:val="0"/>
        <w:autoSpaceDE w:val="0"/>
        <w:autoSpaceDN w:val="0"/>
        <w:adjustRightInd w:val="0"/>
        <w:spacing w:after="20" w:line="240" w:lineRule="auto"/>
        <w:ind w:left="640" w:hanging="640"/>
        <w:rPr>
          <w:rFonts w:ascii="Calibri" w:hAnsi="Calibri" w:cs="Calibri"/>
          <w:noProof/>
          <w:szCs w:val="24"/>
        </w:rPr>
      </w:pPr>
      <w:r w:rsidRPr="00501428">
        <w:rPr>
          <w:rFonts w:ascii="Calibri" w:hAnsi="Calibri" w:cs="Calibri"/>
          <w:noProof/>
          <w:szCs w:val="24"/>
        </w:rPr>
        <w:t xml:space="preserve">5. </w:t>
      </w:r>
      <w:r w:rsidRPr="00501428">
        <w:rPr>
          <w:rFonts w:ascii="Calibri" w:hAnsi="Calibri" w:cs="Calibri"/>
          <w:noProof/>
          <w:szCs w:val="24"/>
        </w:rPr>
        <w:tab/>
        <w:t>Kobayashi</w:t>
      </w:r>
      <w:r w:rsidR="00AC4C1C">
        <w:rPr>
          <w:rFonts w:ascii="Calibri" w:hAnsi="Calibri" w:cs="Calibri"/>
          <w:noProof/>
          <w:szCs w:val="24"/>
        </w:rPr>
        <w:t>,</w:t>
      </w:r>
      <w:r w:rsidRPr="00501428">
        <w:rPr>
          <w:rFonts w:ascii="Calibri" w:hAnsi="Calibri" w:cs="Calibri"/>
          <w:noProof/>
          <w:szCs w:val="24"/>
        </w:rPr>
        <w:t xml:space="preserve"> D</w:t>
      </w:r>
      <w:r w:rsidR="00AC4C1C">
        <w:rPr>
          <w:rFonts w:ascii="Calibri" w:hAnsi="Calibri" w:cs="Calibri"/>
          <w:noProof/>
          <w:szCs w:val="24"/>
        </w:rPr>
        <w:t>.</w:t>
      </w:r>
      <w:r w:rsidRPr="00501428">
        <w:rPr>
          <w:rFonts w:ascii="Calibri" w:hAnsi="Calibri" w:cs="Calibri"/>
          <w:noProof/>
          <w:szCs w:val="24"/>
        </w:rPr>
        <w:t>, Kobayashi</w:t>
      </w:r>
      <w:r w:rsidR="00AC4C1C">
        <w:rPr>
          <w:rFonts w:ascii="Calibri" w:hAnsi="Calibri" w:cs="Calibri"/>
          <w:noProof/>
          <w:szCs w:val="24"/>
        </w:rPr>
        <w:t>,</w:t>
      </w:r>
      <w:r w:rsidRPr="00501428">
        <w:rPr>
          <w:rFonts w:ascii="Calibri" w:hAnsi="Calibri" w:cs="Calibri"/>
          <w:noProof/>
          <w:szCs w:val="24"/>
        </w:rPr>
        <w:t xml:space="preserve"> H</w:t>
      </w:r>
      <w:r w:rsidR="00AC4C1C">
        <w:rPr>
          <w:rFonts w:ascii="Calibri" w:hAnsi="Calibri" w:cs="Calibri"/>
          <w:noProof/>
          <w:szCs w:val="24"/>
        </w:rPr>
        <w:t>.</w:t>
      </w:r>
      <w:r w:rsidRPr="00501428">
        <w:rPr>
          <w:rFonts w:ascii="Calibri" w:hAnsi="Calibri" w:cs="Calibri"/>
          <w:noProof/>
          <w:szCs w:val="24"/>
        </w:rPr>
        <w:t>, Kusada</w:t>
      </w:r>
      <w:r w:rsidR="00AC4C1C">
        <w:rPr>
          <w:rFonts w:ascii="Calibri" w:hAnsi="Calibri" w:cs="Calibri"/>
          <w:noProof/>
          <w:szCs w:val="24"/>
        </w:rPr>
        <w:t>,</w:t>
      </w:r>
      <w:r w:rsidRPr="00501428">
        <w:rPr>
          <w:rFonts w:ascii="Calibri" w:hAnsi="Calibri" w:cs="Calibri"/>
          <w:noProof/>
          <w:szCs w:val="24"/>
        </w:rPr>
        <w:t xml:space="preserve"> K</w:t>
      </w:r>
      <w:r w:rsidR="00AC4C1C">
        <w:rPr>
          <w:rFonts w:ascii="Calibri" w:hAnsi="Calibri" w:cs="Calibri"/>
          <w:noProof/>
          <w:szCs w:val="24"/>
        </w:rPr>
        <w:t>.</w:t>
      </w:r>
      <w:r w:rsidRPr="00501428">
        <w:rPr>
          <w:rFonts w:ascii="Calibri" w:hAnsi="Calibri" w:cs="Calibri"/>
          <w:noProof/>
          <w:szCs w:val="24"/>
        </w:rPr>
        <w:t>, et al</w:t>
      </w:r>
      <w:r w:rsidR="00AC4C1C">
        <w:rPr>
          <w:rFonts w:ascii="Calibri" w:hAnsi="Calibri" w:cs="Calibri"/>
          <w:noProof/>
          <w:szCs w:val="24"/>
        </w:rPr>
        <w:t>.</w:t>
      </w:r>
      <w:r w:rsidRPr="00501428">
        <w:rPr>
          <w:rFonts w:ascii="Calibri" w:hAnsi="Calibri" w:cs="Calibri"/>
          <w:noProof/>
          <w:szCs w:val="24"/>
        </w:rPr>
        <w:t xml:space="preserve"> (2021)</w:t>
      </w:r>
      <w:r w:rsidR="00AC4C1C">
        <w:rPr>
          <w:rFonts w:ascii="Calibri" w:hAnsi="Calibri" w:cs="Calibri"/>
          <w:noProof/>
          <w:szCs w:val="24"/>
        </w:rPr>
        <w:t>.</w:t>
      </w:r>
      <w:r w:rsidRPr="00501428">
        <w:rPr>
          <w:rFonts w:ascii="Calibri" w:hAnsi="Calibri" w:cs="Calibri"/>
          <w:noProof/>
          <w:szCs w:val="24"/>
        </w:rPr>
        <w:t xml:space="preserve"> J Mater Chem A 9:</w:t>
      </w:r>
      <w:r w:rsidR="006B22A6" w:rsidRPr="006B22A6">
        <w:t xml:space="preserve"> </w:t>
      </w:r>
      <w:r w:rsidR="006B22A6">
        <w:t>15613</w:t>
      </w:r>
      <w:r w:rsidRPr="00501428">
        <w:rPr>
          <w:rFonts w:ascii="Calibri" w:hAnsi="Calibri" w:cs="Calibri"/>
          <w:noProof/>
          <w:szCs w:val="24"/>
        </w:rPr>
        <w:t>.</w:t>
      </w:r>
    </w:p>
    <w:p w14:paraId="72D03569" w14:textId="7510654A" w:rsidR="00501428" w:rsidRPr="00501428" w:rsidRDefault="00501428" w:rsidP="00501428">
      <w:pPr>
        <w:widowControl w:val="0"/>
        <w:autoSpaceDE w:val="0"/>
        <w:autoSpaceDN w:val="0"/>
        <w:adjustRightInd w:val="0"/>
        <w:spacing w:after="20" w:line="240" w:lineRule="auto"/>
        <w:ind w:left="640" w:hanging="640"/>
        <w:rPr>
          <w:rFonts w:ascii="Calibri" w:hAnsi="Calibri" w:cs="Calibri"/>
          <w:noProof/>
          <w:szCs w:val="24"/>
        </w:rPr>
      </w:pPr>
      <w:r w:rsidRPr="00501428">
        <w:rPr>
          <w:rFonts w:ascii="Calibri" w:hAnsi="Calibri" w:cs="Calibri"/>
          <w:noProof/>
          <w:szCs w:val="24"/>
        </w:rPr>
        <w:t xml:space="preserve">6. </w:t>
      </w:r>
      <w:r w:rsidRPr="00501428">
        <w:rPr>
          <w:rFonts w:ascii="Calibri" w:hAnsi="Calibri" w:cs="Calibri"/>
          <w:noProof/>
          <w:szCs w:val="24"/>
        </w:rPr>
        <w:tab/>
        <w:t>Vayenas</w:t>
      </w:r>
      <w:r w:rsidR="00AC4C1C">
        <w:rPr>
          <w:rFonts w:ascii="Calibri" w:hAnsi="Calibri" w:cs="Calibri"/>
          <w:noProof/>
          <w:szCs w:val="24"/>
        </w:rPr>
        <w:t>,</w:t>
      </w:r>
      <w:r w:rsidRPr="00501428">
        <w:rPr>
          <w:rFonts w:ascii="Calibri" w:hAnsi="Calibri" w:cs="Calibri"/>
          <w:noProof/>
          <w:szCs w:val="24"/>
        </w:rPr>
        <w:t xml:space="preserve"> C</w:t>
      </w:r>
      <w:r w:rsidR="00AC4C1C">
        <w:rPr>
          <w:rFonts w:ascii="Calibri" w:hAnsi="Calibri" w:cs="Calibri"/>
          <w:noProof/>
          <w:szCs w:val="24"/>
        </w:rPr>
        <w:t>.</w:t>
      </w:r>
      <w:r w:rsidRPr="00501428">
        <w:rPr>
          <w:rFonts w:ascii="Calibri" w:hAnsi="Calibri" w:cs="Calibri"/>
          <w:noProof/>
          <w:szCs w:val="24"/>
        </w:rPr>
        <w:t>G</w:t>
      </w:r>
      <w:r w:rsidR="00AC4C1C">
        <w:rPr>
          <w:rFonts w:ascii="Calibri" w:hAnsi="Calibri" w:cs="Calibri"/>
          <w:noProof/>
          <w:szCs w:val="24"/>
        </w:rPr>
        <w:t>.</w:t>
      </w:r>
      <w:r w:rsidRPr="00501428">
        <w:rPr>
          <w:rFonts w:ascii="Calibri" w:hAnsi="Calibri" w:cs="Calibri"/>
          <w:noProof/>
          <w:szCs w:val="24"/>
        </w:rPr>
        <w:t>, Bebelis</w:t>
      </w:r>
      <w:r w:rsidR="00AC4C1C">
        <w:rPr>
          <w:rFonts w:ascii="Calibri" w:hAnsi="Calibri" w:cs="Calibri"/>
          <w:noProof/>
          <w:szCs w:val="24"/>
        </w:rPr>
        <w:t>,</w:t>
      </w:r>
      <w:r w:rsidRPr="00501428">
        <w:rPr>
          <w:rFonts w:ascii="Calibri" w:hAnsi="Calibri" w:cs="Calibri"/>
          <w:noProof/>
          <w:szCs w:val="24"/>
        </w:rPr>
        <w:t xml:space="preserve"> S</w:t>
      </w:r>
      <w:r w:rsidR="00AC4C1C">
        <w:rPr>
          <w:rFonts w:ascii="Calibri" w:hAnsi="Calibri" w:cs="Calibri"/>
          <w:noProof/>
          <w:szCs w:val="24"/>
        </w:rPr>
        <w:t>.</w:t>
      </w:r>
      <w:r w:rsidRPr="00501428">
        <w:rPr>
          <w:rFonts w:ascii="Calibri" w:hAnsi="Calibri" w:cs="Calibri"/>
          <w:noProof/>
          <w:szCs w:val="24"/>
        </w:rPr>
        <w:t>, Yentekakis</w:t>
      </w:r>
      <w:r w:rsidR="00AC4C1C">
        <w:rPr>
          <w:rFonts w:ascii="Calibri" w:hAnsi="Calibri" w:cs="Calibri"/>
          <w:noProof/>
          <w:szCs w:val="24"/>
        </w:rPr>
        <w:t>,</w:t>
      </w:r>
      <w:r w:rsidRPr="00501428">
        <w:rPr>
          <w:rFonts w:ascii="Calibri" w:hAnsi="Calibri" w:cs="Calibri"/>
          <w:noProof/>
          <w:szCs w:val="24"/>
        </w:rPr>
        <w:t xml:space="preserve"> I</w:t>
      </w:r>
      <w:r w:rsidR="00AC4C1C">
        <w:rPr>
          <w:rFonts w:ascii="Calibri" w:hAnsi="Calibri" w:cs="Calibri"/>
          <w:noProof/>
          <w:szCs w:val="24"/>
        </w:rPr>
        <w:t>.</w:t>
      </w:r>
      <w:r w:rsidRPr="00501428">
        <w:rPr>
          <w:rFonts w:ascii="Calibri" w:hAnsi="Calibri" w:cs="Calibri"/>
          <w:noProof/>
          <w:szCs w:val="24"/>
        </w:rPr>
        <w:t>V., Lintz</w:t>
      </w:r>
      <w:r w:rsidR="00AC4C1C">
        <w:rPr>
          <w:rFonts w:ascii="Calibri" w:hAnsi="Calibri" w:cs="Calibri"/>
          <w:noProof/>
          <w:szCs w:val="24"/>
        </w:rPr>
        <w:t>,</w:t>
      </w:r>
      <w:r w:rsidRPr="00501428">
        <w:rPr>
          <w:rFonts w:ascii="Calibri" w:hAnsi="Calibri" w:cs="Calibri"/>
          <w:noProof/>
          <w:szCs w:val="24"/>
        </w:rPr>
        <w:t xml:space="preserve"> H</w:t>
      </w:r>
      <w:r w:rsidR="00AC4C1C">
        <w:rPr>
          <w:rFonts w:ascii="Calibri" w:hAnsi="Calibri" w:cs="Calibri"/>
          <w:noProof/>
          <w:szCs w:val="24"/>
        </w:rPr>
        <w:t>.</w:t>
      </w:r>
      <w:r w:rsidRPr="00501428">
        <w:rPr>
          <w:rFonts w:ascii="Calibri" w:hAnsi="Calibri" w:cs="Calibri"/>
          <w:noProof/>
          <w:szCs w:val="24"/>
        </w:rPr>
        <w:t>G</w:t>
      </w:r>
      <w:r w:rsidR="00AC4C1C">
        <w:rPr>
          <w:rFonts w:ascii="Calibri" w:hAnsi="Calibri" w:cs="Calibri"/>
          <w:noProof/>
          <w:szCs w:val="24"/>
        </w:rPr>
        <w:t>.</w:t>
      </w:r>
      <w:r w:rsidRPr="00501428">
        <w:rPr>
          <w:rFonts w:ascii="Calibri" w:hAnsi="Calibri" w:cs="Calibri"/>
          <w:noProof/>
          <w:szCs w:val="24"/>
        </w:rPr>
        <w:t xml:space="preserve"> (1992)</w:t>
      </w:r>
      <w:r w:rsidR="00AC4C1C">
        <w:rPr>
          <w:rFonts w:ascii="Calibri" w:hAnsi="Calibri" w:cs="Calibri"/>
          <w:noProof/>
          <w:szCs w:val="24"/>
        </w:rPr>
        <w:t>.</w:t>
      </w:r>
      <w:r w:rsidRPr="00501428">
        <w:rPr>
          <w:rFonts w:ascii="Calibri" w:hAnsi="Calibri" w:cs="Calibri"/>
          <w:noProof/>
          <w:szCs w:val="24"/>
        </w:rPr>
        <w:t xml:space="preserve"> Catal. Today 11</w:t>
      </w:r>
    </w:p>
    <w:p w14:paraId="389DE333" w14:textId="1EE305BC" w:rsidR="00501428" w:rsidRPr="00501428" w:rsidRDefault="00501428" w:rsidP="00501428">
      <w:pPr>
        <w:widowControl w:val="0"/>
        <w:autoSpaceDE w:val="0"/>
        <w:autoSpaceDN w:val="0"/>
        <w:adjustRightInd w:val="0"/>
        <w:spacing w:after="20" w:line="240" w:lineRule="auto"/>
        <w:ind w:left="640" w:hanging="640"/>
        <w:rPr>
          <w:rFonts w:ascii="Calibri" w:hAnsi="Calibri" w:cs="Calibri"/>
          <w:noProof/>
        </w:rPr>
      </w:pPr>
      <w:r w:rsidRPr="00501428">
        <w:rPr>
          <w:rFonts w:ascii="Calibri" w:hAnsi="Calibri" w:cs="Calibri"/>
          <w:noProof/>
          <w:szCs w:val="24"/>
        </w:rPr>
        <w:t xml:space="preserve">7. </w:t>
      </w:r>
      <w:r w:rsidRPr="00501428">
        <w:rPr>
          <w:rFonts w:ascii="Calibri" w:hAnsi="Calibri" w:cs="Calibri"/>
          <w:noProof/>
          <w:szCs w:val="24"/>
        </w:rPr>
        <w:tab/>
        <w:t>Vayenas</w:t>
      </w:r>
      <w:r w:rsidR="00AC4C1C">
        <w:rPr>
          <w:rFonts w:ascii="Calibri" w:hAnsi="Calibri" w:cs="Calibri"/>
          <w:noProof/>
          <w:szCs w:val="24"/>
        </w:rPr>
        <w:t>,</w:t>
      </w:r>
      <w:r w:rsidRPr="00501428">
        <w:rPr>
          <w:rFonts w:ascii="Calibri" w:hAnsi="Calibri" w:cs="Calibri"/>
          <w:noProof/>
          <w:szCs w:val="24"/>
        </w:rPr>
        <w:t xml:space="preserve"> C</w:t>
      </w:r>
      <w:r w:rsidR="00AC4C1C">
        <w:rPr>
          <w:rFonts w:ascii="Calibri" w:hAnsi="Calibri" w:cs="Calibri"/>
          <w:noProof/>
          <w:szCs w:val="24"/>
        </w:rPr>
        <w:t>.</w:t>
      </w:r>
      <w:r w:rsidRPr="00501428">
        <w:rPr>
          <w:rFonts w:ascii="Calibri" w:hAnsi="Calibri" w:cs="Calibri"/>
          <w:noProof/>
          <w:szCs w:val="24"/>
        </w:rPr>
        <w:t>G</w:t>
      </w:r>
      <w:r w:rsidR="00AC4C1C">
        <w:rPr>
          <w:rFonts w:ascii="Calibri" w:hAnsi="Calibri" w:cs="Calibri"/>
          <w:noProof/>
          <w:szCs w:val="24"/>
        </w:rPr>
        <w:t>.</w:t>
      </w:r>
      <w:r w:rsidRPr="00501428">
        <w:rPr>
          <w:rFonts w:ascii="Calibri" w:hAnsi="Calibri" w:cs="Calibri"/>
          <w:noProof/>
          <w:szCs w:val="24"/>
        </w:rPr>
        <w:t>, Bebelis</w:t>
      </w:r>
      <w:r w:rsidR="00AC4C1C">
        <w:rPr>
          <w:rFonts w:ascii="Calibri" w:hAnsi="Calibri" w:cs="Calibri"/>
          <w:noProof/>
          <w:szCs w:val="24"/>
        </w:rPr>
        <w:t>,</w:t>
      </w:r>
      <w:r w:rsidRPr="00501428">
        <w:rPr>
          <w:rFonts w:ascii="Calibri" w:hAnsi="Calibri" w:cs="Calibri"/>
          <w:noProof/>
          <w:szCs w:val="24"/>
        </w:rPr>
        <w:t xml:space="preserve"> S</w:t>
      </w:r>
      <w:r w:rsidR="00AC4C1C">
        <w:rPr>
          <w:rFonts w:ascii="Calibri" w:hAnsi="Calibri" w:cs="Calibri"/>
          <w:noProof/>
          <w:szCs w:val="24"/>
        </w:rPr>
        <w:t>.</w:t>
      </w:r>
      <w:r w:rsidRPr="00501428">
        <w:rPr>
          <w:rFonts w:ascii="Calibri" w:hAnsi="Calibri" w:cs="Calibri"/>
          <w:noProof/>
          <w:szCs w:val="24"/>
        </w:rPr>
        <w:t>, Pliangos</w:t>
      </w:r>
      <w:r w:rsidR="00AC4C1C">
        <w:rPr>
          <w:rFonts w:ascii="Calibri" w:hAnsi="Calibri" w:cs="Calibri"/>
          <w:noProof/>
          <w:szCs w:val="24"/>
        </w:rPr>
        <w:t>,</w:t>
      </w:r>
      <w:r w:rsidRPr="00501428">
        <w:rPr>
          <w:rFonts w:ascii="Calibri" w:hAnsi="Calibri" w:cs="Calibri"/>
          <w:noProof/>
          <w:szCs w:val="24"/>
        </w:rPr>
        <w:t xml:space="preserve"> C</w:t>
      </w:r>
      <w:r w:rsidR="00AC4C1C">
        <w:rPr>
          <w:rFonts w:ascii="Calibri" w:hAnsi="Calibri" w:cs="Calibri"/>
          <w:noProof/>
          <w:szCs w:val="24"/>
        </w:rPr>
        <w:t>.</w:t>
      </w:r>
      <w:r w:rsidRPr="00501428">
        <w:rPr>
          <w:rFonts w:ascii="Calibri" w:hAnsi="Calibri" w:cs="Calibri"/>
          <w:noProof/>
          <w:szCs w:val="24"/>
        </w:rPr>
        <w:t>, et al</w:t>
      </w:r>
      <w:r w:rsidR="00AC4C1C">
        <w:rPr>
          <w:rFonts w:ascii="Calibri" w:hAnsi="Calibri" w:cs="Calibri"/>
          <w:noProof/>
          <w:szCs w:val="24"/>
        </w:rPr>
        <w:t>.</w:t>
      </w:r>
      <w:r w:rsidRPr="00501428">
        <w:rPr>
          <w:rFonts w:ascii="Calibri" w:hAnsi="Calibri" w:cs="Calibri"/>
          <w:noProof/>
          <w:szCs w:val="24"/>
        </w:rPr>
        <w:t xml:space="preserve"> (2001)</w:t>
      </w:r>
      <w:r w:rsidR="00AC4C1C">
        <w:rPr>
          <w:rFonts w:ascii="Calibri" w:hAnsi="Calibri" w:cs="Calibri"/>
          <w:noProof/>
          <w:szCs w:val="24"/>
        </w:rPr>
        <w:t>.</w:t>
      </w:r>
      <w:r w:rsidRPr="00501428">
        <w:rPr>
          <w:rFonts w:ascii="Calibri" w:hAnsi="Calibri" w:cs="Calibri"/>
          <w:noProof/>
          <w:szCs w:val="24"/>
        </w:rPr>
        <w:t xml:space="preserve"> Kluwer Academic/Plenum Publishers New York</w:t>
      </w:r>
    </w:p>
    <w:p w14:paraId="46D44841" w14:textId="2F27EEA7" w:rsidR="00501428" w:rsidRPr="003E74C2" w:rsidRDefault="00501428" w:rsidP="00055CAD">
      <w:pPr>
        <w:spacing w:after="20" w:line="240" w:lineRule="auto"/>
        <w:jc w:val="both"/>
        <w:rPr>
          <w:rFonts w:cs="Times New Roman"/>
          <w:b/>
          <w:bCs/>
          <w:szCs w:val="24"/>
          <w:lang w:val="en-US"/>
        </w:rPr>
      </w:pPr>
      <w:r>
        <w:rPr>
          <w:rFonts w:cs="Times New Roman"/>
          <w:b/>
          <w:bCs/>
          <w:szCs w:val="24"/>
          <w:lang w:val="en-US"/>
        </w:rPr>
        <w:fldChar w:fldCharType="end"/>
      </w:r>
    </w:p>
    <w:p w14:paraId="71B43080" w14:textId="28B5A4C6" w:rsidR="000E7582" w:rsidRPr="003E74C2" w:rsidRDefault="000E7582" w:rsidP="00055CAD">
      <w:pPr>
        <w:spacing w:after="20" w:line="240" w:lineRule="auto"/>
        <w:jc w:val="both"/>
        <w:rPr>
          <w:rFonts w:cs="Times New Roman"/>
          <w:b/>
          <w:bCs/>
          <w:szCs w:val="24"/>
          <w:lang w:val="en-US"/>
        </w:rPr>
      </w:pPr>
    </w:p>
    <w:p w14:paraId="1D7BAB28" w14:textId="7CBA440C" w:rsidR="004F7B38" w:rsidRPr="00093F0B" w:rsidRDefault="004F7B38" w:rsidP="00055CAD">
      <w:pPr>
        <w:spacing w:after="20" w:line="240" w:lineRule="auto"/>
        <w:jc w:val="both"/>
        <w:rPr>
          <w:rFonts w:cs="Times New Roman"/>
          <w:b/>
          <w:bCs/>
          <w:szCs w:val="24"/>
          <w:lang w:val="en-US"/>
        </w:rPr>
      </w:pPr>
    </w:p>
    <w:sectPr w:rsidR="004F7B38" w:rsidRPr="00093F0B" w:rsidSect="000323E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BCE9" w14:textId="77777777" w:rsidR="004E3F4A" w:rsidRDefault="004E3F4A" w:rsidP="00B10FCD">
      <w:pPr>
        <w:spacing w:after="0" w:line="240" w:lineRule="auto"/>
      </w:pPr>
      <w:r>
        <w:separator/>
      </w:r>
    </w:p>
  </w:endnote>
  <w:endnote w:type="continuationSeparator" w:id="0">
    <w:p w14:paraId="3AB674F7" w14:textId="77777777" w:rsidR="004E3F4A" w:rsidRDefault="004E3F4A"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F12D" w14:textId="77777777" w:rsidR="004E3F4A" w:rsidRDefault="004E3F4A" w:rsidP="00B10FCD">
      <w:pPr>
        <w:spacing w:after="0" w:line="240" w:lineRule="auto"/>
      </w:pPr>
      <w:r>
        <w:separator/>
      </w:r>
    </w:p>
  </w:footnote>
  <w:footnote w:type="continuationSeparator" w:id="0">
    <w:p w14:paraId="7ED7EF73" w14:textId="77777777" w:rsidR="004E3F4A" w:rsidRDefault="004E3F4A"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rgUAykv4lSwAAAA="/>
  </w:docVars>
  <w:rsids>
    <w:rsidRoot w:val="002937B1"/>
    <w:rsid w:val="00055CAD"/>
    <w:rsid w:val="00093F0B"/>
    <w:rsid w:val="000E7582"/>
    <w:rsid w:val="00100E5B"/>
    <w:rsid w:val="001327BE"/>
    <w:rsid w:val="00134726"/>
    <w:rsid w:val="00137B0D"/>
    <w:rsid w:val="0019707B"/>
    <w:rsid w:val="001D2ED4"/>
    <w:rsid w:val="00257888"/>
    <w:rsid w:val="002607CE"/>
    <w:rsid w:val="0027478C"/>
    <w:rsid w:val="002937B1"/>
    <w:rsid w:val="002938E7"/>
    <w:rsid w:val="002B13CB"/>
    <w:rsid w:val="00317F78"/>
    <w:rsid w:val="003E74C2"/>
    <w:rsid w:val="003F4BCB"/>
    <w:rsid w:val="00406EAA"/>
    <w:rsid w:val="00411CC6"/>
    <w:rsid w:val="004E3F4A"/>
    <w:rsid w:val="004F7B38"/>
    <w:rsid w:val="00501428"/>
    <w:rsid w:val="005A4565"/>
    <w:rsid w:val="00650F36"/>
    <w:rsid w:val="006707FF"/>
    <w:rsid w:val="00670DAB"/>
    <w:rsid w:val="0067424F"/>
    <w:rsid w:val="006B22A6"/>
    <w:rsid w:val="00705DF0"/>
    <w:rsid w:val="007F0780"/>
    <w:rsid w:val="00881ED4"/>
    <w:rsid w:val="00915963"/>
    <w:rsid w:val="0091656E"/>
    <w:rsid w:val="00935497"/>
    <w:rsid w:val="009803F2"/>
    <w:rsid w:val="00997EF7"/>
    <w:rsid w:val="009C653D"/>
    <w:rsid w:val="00A35EC1"/>
    <w:rsid w:val="00A84D47"/>
    <w:rsid w:val="00AA4FE7"/>
    <w:rsid w:val="00AB16ED"/>
    <w:rsid w:val="00AC44BD"/>
    <w:rsid w:val="00AC4C1C"/>
    <w:rsid w:val="00AD393E"/>
    <w:rsid w:val="00AF459A"/>
    <w:rsid w:val="00B10FCD"/>
    <w:rsid w:val="00B36AC7"/>
    <w:rsid w:val="00C04EBD"/>
    <w:rsid w:val="00C07544"/>
    <w:rsid w:val="00C55D63"/>
    <w:rsid w:val="00C7307B"/>
    <w:rsid w:val="00C84852"/>
    <w:rsid w:val="00C933E1"/>
    <w:rsid w:val="00CF4EEC"/>
    <w:rsid w:val="00D42A90"/>
    <w:rsid w:val="00D678BE"/>
    <w:rsid w:val="00DA5472"/>
    <w:rsid w:val="00DE346C"/>
    <w:rsid w:val="00E63CAC"/>
    <w:rsid w:val="00E853C3"/>
    <w:rsid w:val="00E87E35"/>
    <w:rsid w:val="00ED7AD7"/>
    <w:rsid w:val="00F35DD6"/>
    <w:rsid w:val="00F63107"/>
    <w:rsid w:val="00F838E5"/>
    <w:rsid w:val="00FF57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55D4-0E96-4DCE-A381-75396E7D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2624</Words>
  <Characters>14958</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Alexandros Katsaounis</cp:lastModifiedBy>
  <cp:revision>2</cp:revision>
  <cp:lastPrinted>2016-12-14T08:08:00Z</cp:lastPrinted>
  <dcterms:created xsi:type="dcterms:W3CDTF">2022-02-17T10:17:00Z</dcterms:created>
  <dcterms:modified xsi:type="dcterms:W3CDTF">2022-02-17T10:17:00Z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5458b2a0-23c8-3b7c-be06-e9f50f57a445</vt:lpwstr>
  </property>
  <property fmtid="{D5CDD505-2E9C-101B-9397-08002B2CF9AE}" pid="4" name="Mendeley Citation Style_1">
    <vt:lpwstr>http://www.zotero.org/styles/journal-of-applied-electrochemistry</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http://www.zotero.org/styles/angewandte-chemie</vt:lpwstr>
  </property>
  <property fmtid="{D5CDD505-2E9C-101B-9397-08002B2CF9AE}" pid="10" name="Mendeley Recent Style Name 2_1">
    <vt:lpwstr>Angewandte Chemie International Edition</vt:lpwstr>
  </property>
  <property fmtid="{D5CDD505-2E9C-101B-9397-08002B2CF9AE}" pid="11" name="Mendeley Recent Style Id 3_1">
    <vt:lpwstr>http://www.zotero.org/styles/applied-catalysis-b-environmental</vt:lpwstr>
  </property>
  <property fmtid="{D5CDD505-2E9C-101B-9397-08002B2CF9AE}" pid="12" name="Mendeley Recent Style Name 3_1">
    <vt:lpwstr>Applied Catalysis B: Environmental</vt:lpwstr>
  </property>
  <property fmtid="{D5CDD505-2E9C-101B-9397-08002B2CF9AE}" pid="13" name="Mendeley Recent Style Id 4_1">
    <vt:lpwstr>http://www.zotero.org/styles/applied-surface-science</vt:lpwstr>
  </property>
  <property fmtid="{D5CDD505-2E9C-101B-9397-08002B2CF9AE}" pid="14" name="Mendeley Recent Style Name 4_1">
    <vt:lpwstr>Applied Surface Science</vt:lpwstr>
  </property>
  <property fmtid="{D5CDD505-2E9C-101B-9397-08002B2CF9AE}" pid="15" name="Mendeley Recent Style Id 5_1">
    <vt:lpwstr>http://www.zotero.org/styles/chemical-engineering-journal</vt:lpwstr>
  </property>
  <property fmtid="{D5CDD505-2E9C-101B-9397-08002B2CF9AE}" pid="16" name="Mendeley Recent Style Name 5_1">
    <vt:lpwstr>Chemical Engineering Journal</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17th edition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http://www.zotero.org/styles/journal-of-applied-electrochemistry</vt:lpwstr>
  </property>
  <property fmtid="{D5CDD505-2E9C-101B-9397-08002B2CF9AE}" pid="22" name="Mendeley Recent Style Name 8_1">
    <vt:lpwstr>Journal of Applied Electrochemistry</vt:lpwstr>
  </property>
  <property fmtid="{D5CDD505-2E9C-101B-9397-08002B2CF9AE}" pid="23" name="Mendeley Recent Style Id 9_1">
    <vt:lpwstr>http://www.zotero.org/styles/springer-basic-brackets-no-et-al-alphabetical</vt:lpwstr>
  </property>
  <property fmtid="{D5CDD505-2E9C-101B-9397-08002B2CF9AE}" pid="24" name="Mendeley Recent Style Name 9_1">
    <vt:lpwstr>Springer - Basic (numeric, brackets, no "et al.", alphabetical)</vt:lpwstr>
  </property>
</Properties>
</file>