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BAF0" w14:textId="648C9808" w:rsidR="00FD0A21" w:rsidRPr="00FD0A21" w:rsidRDefault="00FD0A21" w:rsidP="00257888">
      <w:pPr>
        <w:spacing w:after="120" w:line="240" w:lineRule="auto"/>
        <w:jc w:val="center"/>
        <w:rPr>
          <w:rFonts w:cs="Times New Roman"/>
          <w:b/>
          <w:szCs w:val="24"/>
          <w:lang w:val="en-US"/>
        </w:rPr>
      </w:pPr>
      <w:r>
        <w:rPr>
          <w:rFonts w:cs="Times New Roman"/>
          <w:b/>
          <w:szCs w:val="24"/>
          <w:lang w:val="en-US"/>
        </w:rPr>
        <w:t xml:space="preserve">AN </w:t>
      </w:r>
      <w:r w:rsidRPr="008115E5">
        <w:rPr>
          <w:rFonts w:cs="Times New Roman"/>
          <w:b/>
          <w:i/>
          <w:iCs/>
          <w:szCs w:val="24"/>
          <w:lang w:val="en-US"/>
        </w:rPr>
        <w:t>IN SILICO</w:t>
      </w:r>
      <w:r>
        <w:rPr>
          <w:rFonts w:cs="Times New Roman"/>
          <w:b/>
          <w:szCs w:val="24"/>
          <w:lang w:val="en-US"/>
        </w:rPr>
        <w:t xml:space="preserve"> INTEGRATED APPROACH FOR TESTING AND ASSESMENT OF NANOMATERIALS BY NANOSOLVEIT H2020 PROJECT</w:t>
      </w:r>
    </w:p>
    <w:p w14:paraId="6A3590A0" w14:textId="77777777" w:rsidR="00FD0A21" w:rsidRPr="00781049" w:rsidRDefault="00FD0A21" w:rsidP="00FD0A2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rPr>
          <w:rFonts w:eastAsia="Times New Roman" w:cs="Times New Roman"/>
          <w:b/>
          <w:caps/>
          <w:color w:val="auto"/>
          <w:szCs w:val="24"/>
          <w:lang w:val="en-US" w:eastAsia="el-GR"/>
        </w:rPr>
      </w:pPr>
    </w:p>
    <w:p w14:paraId="416F03AC" w14:textId="0F567E44" w:rsidR="00FD0A21" w:rsidRPr="00781049" w:rsidRDefault="00FD0A21" w:rsidP="00257888">
      <w:pPr>
        <w:spacing w:after="120" w:line="240" w:lineRule="auto"/>
        <w:jc w:val="center"/>
        <w:rPr>
          <w:rStyle w:val="hps"/>
          <w:rFonts w:cs="Times New Roman"/>
          <w:b/>
          <w:szCs w:val="24"/>
          <w:lang w:val="en-US"/>
        </w:rPr>
      </w:pPr>
      <w:r w:rsidRPr="00FD0A21">
        <w:rPr>
          <w:rFonts w:cs="Times New Roman"/>
          <w:b/>
          <w:szCs w:val="24"/>
        </w:rPr>
        <w:t>N. Cheimarios</w:t>
      </w:r>
      <w:r w:rsidRPr="00FD0A21">
        <w:rPr>
          <w:rFonts w:cs="Times New Roman"/>
          <w:b/>
          <w:szCs w:val="24"/>
          <w:vertAlign w:val="superscript"/>
        </w:rPr>
        <w:t>1</w:t>
      </w:r>
      <w:r w:rsidRPr="00FD0A21">
        <w:rPr>
          <w:rFonts w:cs="Times New Roman"/>
          <w:b/>
          <w:szCs w:val="24"/>
        </w:rPr>
        <w:t>,</w:t>
      </w:r>
      <w:r>
        <w:rPr>
          <w:rFonts w:cs="Times New Roman"/>
          <w:b/>
          <w:szCs w:val="24"/>
        </w:rPr>
        <w:t xml:space="preserve"> </w:t>
      </w:r>
      <w:r w:rsidRPr="00FD0A21">
        <w:rPr>
          <w:rFonts w:cs="Times New Roman"/>
          <w:b/>
          <w:szCs w:val="24"/>
        </w:rPr>
        <w:t>P. Tsiros</w:t>
      </w:r>
      <w:proofErr w:type="gramStart"/>
      <w:r w:rsidRPr="00FD0A21">
        <w:rPr>
          <w:rFonts w:cs="Times New Roman"/>
          <w:b/>
          <w:szCs w:val="24"/>
          <w:vertAlign w:val="superscript"/>
        </w:rPr>
        <w:t>2</w:t>
      </w:r>
      <w:r w:rsidRPr="00FD0A21">
        <w:rPr>
          <w:rFonts w:cs="Times New Roman"/>
          <w:b/>
          <w:szCs w:val="24"/>
        </w:rPr>
        <w:t>,  A.</w:t>
      </w:r>
      <w:proofErr w:type="gramEnd"/>
      <w:r w:rsidRPr="00FD0A21">
        <w:rPr>
          <w:rFonts w:cs="Times New Roman"/>
          <w:b/>
          <w:szCs w:val="24"/>
        </w:rPr>
        <w:t xml:space="preserve"> Tsoumanis</w:t>
      </w:r>
      <w:r w:rsidRPr="00FD0A21">
        <w:rPr>
          <w:rFonts w:cs="Times New Roman"/>
          <w:b/>
          <w:szCs w:val="24"/>
          <w:vertAlign w:val="superscript"/>
        </w:rPr>
        <w:t>1</w:t>
      </w:r>
      <w:r w:rsidRPr="00FD0A21">
        <w:rPr>
          <w:rFonts w:cs="Times New Roman"/>
          <w:b/>
          <w:szCs w:val="24"/>
        </w:rPr>
        <w:t>, A.C.Ø.  Jensen</w:t>
      </w:r>
      <w:r w:rsidRPr="00FD0A21">
        <w:rPr>
          <w:rFonts w:cs="Times New Roman"/>
          <w:b/>
          <w:szCs w:val="24"/>
          <w:vertAlign w:val="superscript"/>
        </w:rPr>
        <w:t>3</w:t>
      </w:r>
      <w:r w:rsidRPr="00FD0A21">
        <w:rPr>
          <w:rFonts w:cs="Times New Roman"/>
          <w:b/>
          <w:szCs w:val="24"/>
        </w:rPr>
        <w:t>, G. Melagraki</w:t>
      </w:r>
      <w:r w:rsidR="00781049">
        <w:rPr>
          <w:rFonts w:cs="Times New Roman"/>
          <w:b/>
          <w:szCs w:val="24"/>
          <w:vertAlign w:val="superscript"/>
        </w:rPr>
        <w:t>4</w:t>
      </w:r>
      <w:r w:rsidRPr="00FD0A21">
        <w:rPr>
          <w:rFonts w:cs="Times New Roman"/>
          <w:b/>
          <w:szCs w:val="24"/>
        </w:rPr>
        <w:t>, I. Lynch</w:t>
      </w:r>
      <w:r w:rsidR="00781049">
        <w:rPr>
          <w:rFonts w:cs="Times New Roman"/>
          <w:b/>
          <w:szCs w:val="24"/>
          <w:vertAlign w:val="superscript"/>
        </w:rPr>
        <w:t>5</w:t>
      </w:r>
      <w:r w:rsidRPr="00FD0A21">
        <w:rPr>
          <w:rFonts w:cs="Times New Roman"/>
          <w:b/>
          <w:szCs w:val="24"/>
        </w:rPr>
        <w:t>, H. Sarimveis</w:t>
      </w:r>
      <w:r w:rsidRPr="00FD0A21">
        <w:rPr>
          <w:rFonts w:cs="Times New Roman"/>
          <w:b/>
          <w:szCs w:val="24"/>
          <w:vertAlign w:val="superscript"/>
        </w:rPr>
        <w:t>2</w:t>
      </w:r>
      <w:r w:rsidRPr="00FD0A21">
        <w:rPr>
          <w:rFonts w:cs="Times New Roman"/>
          <w:b/>
          <w:szCs w:val="24"/>
        </w:rPr>
        <w:t>, A. Afantitis</w:t>
      </w:r>
      <w:proofErr w:type="gramStart"/>
      <w:r w:rsidRPr="00FD0A21">
        <w:rPr>
          <w:rFonts w:cs="Times New Roman"/>
          <w:b/>
          <w:szCs w:val="24"/>
          <w:vertAlign w:val="superscript"/>
        </w:rPr>
        <w:t>1</w:t>
      </w:r>
      <w:r>
        <w:rPr>
          <w:rFonts w:cs="Times New Roman"/>
          <w:b/>
          <w:szCs w:val="24"/>
          <w:vertAlign w:val="superscript"/>
        </w:rPr>
        <w:t>,</w:t>
      </w:r>
      <w:r w:rsidRPr="00FD0A21">
        <w:rPr>
          <w:b/>
        </w:rPr>
        <w:t>*</w:t>
      </w:r>
      <w:proofErr w:type="gramEnd"/>
    </w:p>
    <w:p w14:paraId="3003DB79" w14:textId="08664B78"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781049">
        <w:rPr>
          <w:rStyle w:val="hps"/>
          <w:rFonts w:cs="Times New Roman"/>
          <w:sz w:val="24"/>
          <w:szCs w:val="24"/>
          <w:vertAlign w:val="superscript"/>
          <w:lang w:val="en-US"/>
        </w:rPr>
        <w:t xml:space="preserve">1 </w:t>
      </w:r>
      <w:r w:rsidR="00FD0A21" w:rsidRPr="00FD0A21">
        <w:rPr>
          <w:rStyle w:val="hps"/>
          <w:rFonts w:cs="Times New Roman"/>
          <w:sz w:val="24"/>
          <w:szCs w:val="24"/>
          <w:lang w:val="en-US"/>
        </w:rPr>
        <w:t>NovaMechanics Ltd, Nicosia, Cyprus</w:t>
      </w:r>
      <w:r w:rsidR="00DA5472" w:rsidRPr="00781049">
        <w:rPr>
          <w:rStyle w:val="hps"/>
          <w:rFonts w:cs="Times New Roman"/>
          <w:sz w:val="24"/>
          <w:szCs w:val="24"/>
          <w:lang w:val="en-US"/>
        </w:rPr>
        <w:t xml:space="preserve">, </w:t>
      </w:r>
    </w:p>
    <w:p w14:paraId="47C26658" w14:textId="2A6A0737" w:rsidR="00406EAA" w:rsidRDefault="00406EAA" w:rsidP="00406EAA">
      <w:pPr>
        <w:pStyle w:val="ListParagraph"/>
        <w:spacing w:before="0" w:line="240" w:lineRule="auto"/>
        <w:ind w:left="0"/>
        <w:contextualSpacing w:val="0"/>
        <w:jc w:val="center"/>
        <w:rPr>
          <w:rFonts w:cs="Times New Roman"/>
          <w:sz w:val="24"/>
          <w:szCs w:val="24"/>
          <w:lang w:val="en-GB"/>
        </w:rPr>
      </w:pPr>
      <w:r>
        <w:rPr>
          <w:rStyle w:val="hps"/>
          <w:rFonts w:cs="Times New Roman"/>
          <w:sz w:val="24"/>
          <w:szCs w:val="24"/>
          <w:vertAlign w:val="superscript"/>
          <w:lang w:val="en-US"/>
        </w:rPr>
        <w:t>2</w:t>
      </w:r>
      <w:r w:rsidRPr="00781049">
        <w:rPr>
          <w:rStyle w:val="hps"/>
          <w:rFonts w:cs="Times New Roman"/>
          <w:sz w:val="24"/>
          <w:szCs w:val="24"/>
          <w:vertAlign w:val="superscript"/>
          <w:lang w:val="en-US"/>
        </w:rPr>
        <w:t xml:space="preserve"> </w:t>
      </w:r>
      <w:r w:rsidR="00F92F1C" w:rsidRPr="00F92F1C">
        <w:rPr>
          <w:rFonts w:cs="Times New Roman"/>
          <w:sz w:val="24"/>
          <w:szCs w:val="24"/>
          <w:lang w:val="en-GB"/>
        </w:rPr>
        <w:t>School of Chemical Engineering, National Technical University of Athens, Athens, Greece</w:t>
      </w:r>
    </w:p>
    <w:p w14:paraId="40A38320" w14:textId="57F9BB8E" w:rsidR="00F92F1C" w:rsidRDefault="00F92F1C" w:rsidP="00406EAA">
      <w:pPr>
        <w:pStyle w:val="ListParagraph"/>
        <w:spacing w:before="0" w:line="240" w:lineRule="auto"/>
        <w:ind w:left="0"/>
        <w:contextualSpacing w:val="0"/>
        <w:jc w:val="center"/>
        <w:rPr>
          <w:rFonts w:cs="Times New Roman"/>
          <w:sz w:val="24"/>
          <w:szCs w:val="24"/>
          <w:lang w:val="en-GB"/>
        </w:rPr>
      </w:pPr>
      <w:r w:rsidRPr="00F92F1C">
        <w:rPr>
          <w:rFonts w:cs="Times New Roman"/>
          <w:sz w:val="24"/>
          <w:szCs w:val="24"/>
          <w:vertAlign w:val="superscript"/>
          <w:lang w:val="en-GB"/>
        </w:rPr>
        <w:t>3</w:t>
      </w:r>
      <w:r>
        <w:rPr>
          <w:rFonts w:cs="Times New Roman"/>
          <w:sz w:val="24"/>
          <w:szCs w:val="24"/>
          <w:vertAlign w:val="superscript"/>
          <w:lang w:val="en-GB"/>
        </w:rPr>
        <w:t xml:space="preserve"> </w:t>
      </w:r>
      <w:r w:rsidRPr="00F92F1C">
        <w:rPr>
          <w:rFonts w:cs="Times New Roman"/>
          <w:sz w:val="24"/>
          <w:szCs w:val="24"/>
          <w:lang w:val="en-GB"/>
        </w:rPr>
        <w:t>The National Research Centre for the Working Environment, Denmark</w:t>
      </w:r>
    </w:p>
    <w:p w14:paraId="229D1872" w14:textId="7371A44A" w:rsidR="00292FC8" w:rsidRPr="00292FC8" w:rsidRDefault="00292FC8" w:rsidP="00406EAA">
      <w:pPr>
        <w:pStyle w:val="ListParagraph"/>
        <w:spacing w:before="0" w:line="240" w:lineRule="auto"/>
        <w:ind w:left="0"/>
        <w:contextualSpacing w:val="0"/>
        <w:jc w:val="center"/>
        <w:rPr>
          <w:rFonts w:cs="Times New Roman"/>
          <w:sz w:val="24"/>
          <w:szCs w:val="24"/>
          <w:lang w:val="en-GB"/>
        </w:rPr>
      </w:pPr>
      <w:r>
        <w:rPr>
          <w:rFonts w:cs="Times New Roman"/>
          <w:sz w:val="24"/>
          <w:szCs w:val="24"/>
          <w:vertAlign w:val="superscript"/>
          <w:lang w:val="en-GB"/>
        </w:rPr>
        <w:t>4</w:t>
      </w:r>
      <w:r w:rsidRPr="00292FC8">
        <w:rPr>
          <w:rFonts w:cs="Times New Roman"/>
          <w:sz w:val="24"/>
          <w:szCs w:val="24"/>
          <w:lang w:val="en-GB"/>
        </w:rPr>
        <w:t>Hellenic Army Academy, Athens, Greece</w:t>
      </w:r>
    </w:p>
    <w:p w14:paraId="0EC98750" w14:textId="68410E16" w:rsidR="00F96A83" w:rsidRDefault="00292FC8" w:rsidP="00406EAA">
      <w:pPr>
        <w:pStyle w:val="ListParagraph"/>
        <w:spacing w:before="0" w:line="240" w:lineRule="auto"/>
        <w:ind w:left="0"/>
        <w:contextualSpacing w:val="0"/>
        <w:jc w:val="center"/>
        <w:rPr>
          <w:rFonts w:cs="Times New Roman"/>
          <w:sz w:val="24"/>
          <w:szCs w:val="24"/>
          <w:lang w:val="en-GB"/>
        </w:rPr>
      </w:pPr>
      <w:r>
        <w:rPr>
          <w:rFonts w:cs="Times New Roman"/>
          <w:sz w:val="24"/>
          <w:szCs w:val="24"/>
          <w:vertAlign w:val="superscript"/>
          <w:lang w:val="en-GB"/>
        </w:rPr>
        <w:t>5</w:t>
      </w:r>
      <w:r w:rsidR="00135E8D">
        <w:rPr>
          <w:rFonts w:cs="Times New Roman"/>
          <w:sz w:val="24"/>
          <w:szCs w:val="24"/>
          <w:vertAlign w:val="superscript"/>
          <w:lang w:val="en-GB"/>
        </w:rPr>
        <w:t xml:space="preserve"> </w:t>
      </w:r>
      <w:r w:rsidR="00F96A83" w:rsidRPr="00F96A83">
        <w:rPr>
          <w:rFonts w:cs="Times New Roman"/>
          <w:sz w:val="24"/>
          <w:szCs w:val="24"/>
          <w:lang w:val="en-GB"/>
        </w:rPr>
        <w:t xml:space="preserve">School of Geography, Earth and Environmental Sciences, University of Birmingham, </w:t>
      </w:r>
    </w:p>
    <w:p w14:paraId="3E6FD3CF" w14:textId="7F44D5C3" w:rsidR="00135E8D" w:rsidRPr="00135E8D" w:rsidRDefault="00F96A83" w:rsidP="00406EAA">
      <w:pPr>
        <w:pStyle w:val="ListParagraph"/>
        <w:spacing w:before="0" w:line="240" w:lineRule="auto"/>
        <w:ind w:left="0"/>
        <w:contextualSpacing w:val="0"/>
        <w:jc w:val="center"/>
        <w:rPr>
          <w:rStyle w:val="hps"/>
          <w:rFonts w:cs="Times New Roman"/>
          <w:sz w:val="24"/>
          <w:szCs w:val="24"/>
          <w:lang w:val="en-US"/>
        </w:rPr>
      </w:pPr>
      <w:r w:rsidRPr="00F96A83">
        <w:rPr>
          <w:rFonts w:cs="Times New Roman"/>
          <w:sz w:val="24"/>
          <w:szCs w:val="24"/>
          <w:lang w:val="en-GB"/>
        </w:rPr>
        <w:t>Birmingham, UK</w:t>
      </w:r>
      <w:r w:rsidRPr="00F96A83">
        <w:rPr>
          <w:rFonts w:cs="Times New Roman"/>
          <w:sz w:val="24"/>
          <w:szCs w:val="24"/>
          <w:vertAlign w:val="superscript"/>
          <w:lang w:val="en-GB"/>
        </w:rPr>
        <w:t xml:space="preserve">  </w:t>
      </w:r>
    </w:p>
    <w:p w14:paraId="3A36E61A" w14:textId="25B849A9" w:rsidR="00F96A83" w:rsidRPr="00F96A83" w:rsidRDefault="00257888" w:rsidP="00F96A83">
      <w:pPr>
        <w:pStyle w:val="ListParagraph"/>
        <w:spacing w:before="0" w:line="240" w:lineRule="auto"/>
        <w:ind w:left="0"/>
        <w:contextualSpacing w:val="0"/>
        <w:jc w:val="center"/>
        <w:rPr>
          <w:i/>
          <w:iCs/>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8" w:history="1">
        <w:r w:rsidR="00F96A83" w:rsidRPr="00F96A83">
          <w:rPr>
            <w:rStyle w:val="Hyperlink"/>
            <w:i/>
            <w:iCs/>
            <w:lang w:val="en-US"/>
          </w:rPr>
          <w:t>afantitis@novamechanics.com</w:t>
        </w:r>
      </w:hyperlink>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FE9B354" w:rsidR="002937B1" w:rsidRPr="00781049" w:rsidRDefault="00650F36" w:rsidP="001327BE">
      <w:pPr>
        <w:spacing w:after="20" w:line="240" w:lineRule="auto"/>
        <w:jc w:val="both"/>
        <w:rPr>
          <w:rStyle w:val="hps"/>
          <w:rFonts w:cs="Times New Roman"/>
          <w:bCs/>
          <w:color w:val="FF0000"/>
          <w:szCs w:val="24"/>
          <w:lang w:val="en-US"/>
        </w:rPr>
      </w:pPr>
      <w:r>
        <w:rPr>
          <w:rStyle w:val="hps"/>
          <w:rFonts w:cs="Times New Roman"/>
          <w:b/>
          <w:szCs w:val="24"/>
          <w:lang w:val="en-US"/>
        </w:rPr>
        <w:t>ABSTRACT</w:t>
      </w:r>
      <w:r w:rsidR="00DA5472" w:rsidRPr="00781049">
        <w:rPr>
          <w:rStyle w:val="hps"/>
          <w:rFonts w:cs="Times New Roman"/>
          <w:b/>
          <w:szCs w:val="24"/>
          <w:lang w:val="en-US"/>
        </w:rPr>
        <w:t xml:space="preserve"> </w:t>
      </w:r>
    </w:p>
    <w:p w14:paraId="6E30EADC" w14:textId="37CF5BE8" w:rsidR="00137B0D" w:rsidRPr="00D67AEB" w:rsidRDefault="00492597" w:rsidP="007F18AF">
      <w:pPr>
        <w:spacing w:after="20" w:line="240" w:lineRule="auto"/>
        <w:jc w:val="both"/>
        <w:rPr>
          <w:rStyle w:val="hps"/>
          <w:rFonts w:cs="Times New Roman"/>
          <w:bCs/>
          <w:color w:val="auto"/>
          <w:szCs w:val="24"/>
          <w:lang w:val="en-US"/>
        </w:rPr>
      </w:pPr>
      <w:r w:rsidRPr="00492597">
        <w:rPr>
          <w:rFonts w:cs="Times New Roman"/>
          <w:bCs/>
          <w:color w:val="auto"/>
          <w:szCs w:val="24"/>
          <w:lang w:val="en-US"/>
        </w:rPr>
        <w:t xml:space="preserve">Nanomaterials (NMs) have become part of our daily life yet their long term and cumulative impact on human health is unknown. </w:t>
      </w:r>
      <w:r w:rsidR="00725E15">
        <w:rPr>
          <w:rStyle w:val="hps"/>
          <w:rFonts w:cs="Times New Roman"/>
          <w:szCs w:val="24"/>
          <w:lang w:val="en-US"/>
        </w:rPr>
        <w:t>I</w:t>
      </w:r>
      <w:r w:rsidR="00725E15" w:rsidRPr="000A09BB">
        <w:rPr>
          <w:rStyle w:val="hps"/>
          <w:rFonts w:cs="Times New Roman"/>
          <w:szCs w:val="24"/>
          <w:lang w:val="en-US"/>
        </w:rPr>
        <w:t xml:space="preserve">ntegrated Approaches to Testing and Assessment (IATA) provide a framework for combining information from different sources (experimental, </w:t>
      </w:r>
      <w:r w:rsidR="00725E15" w:rsidRPr="007A07A6">
        <w:rPr>
          <w:rStyle w:val="hps"/>
          <w:rFonts w:cs="Times New Roman"/>
          <w:i/>
          <w:iCs/>
          <w:szCs w:val="24"/>
          <w:lang w:val="en-US"/>
        </w:rPr>
        <w:t>in silico</w:t>
      </w:r>
      <w:r w:rsidR="00725E15" w:rsidRPr="000A09BB">
        <w:rPr>
          <w:rStyle w:val="hps"/>
          <w:rFonts w:cs="Times New Roman"/>
          <w:szCs w:val="24"/>
          <w:lang w:val="en-US"/>
        </w:rPr>
        <w:t xml:space="preserve">) for hazard </w:t>
      </w:r>
      <w:proofErr w:type="spellStart"/>
      <w:r w:rsidR="00725E15" w:rsidRPr="000A09BB">
        <w:rPr>
          <w:rStyle w:val="hps"/>
          <w:rFonts w:cs="Times New Roman"/>
          <w:szCs w:val="24"/>
          <w:lang w:val="en-US"/>
        </w:rPr>
        <w:t>characterisation</w:t>
      </w:r>
      <w:proofErr w:type="spellEnd"/>
      <w:r w:rsidR="00725E15" w:rsidRPr="000A09BB">
        <w:rPr>
          <w:rStyle w:val="hps"/>
          <w:rFonts w:cs="Times New Roman"/>
          <w:szCs w:val="24"/>
          <w:lang w:val="en-US"/>
        </w:rPr>
        <w:t xml:space="preserve"> of chemicals, including </w:t>
      </w:r>
      <w:r w:rsidR="00725E15">
        <w:rPr>
          <w:rStyle w:val="hps"/>
          <w:rFonts w:cs="Times New Roman"/>
          <w:szCs w:val="24"/>
          <w:lang w:val="en-US"/>
        </w:rPr>
        <w:t xml:space="preserve">NM, </w:t>
      </w:r>
      <w:r w:rsidR="00725E15" w:rsidRPr="000A09BB">
        <w:rPr>
          <w:rStyle w:val="hps"/>
          <w:rFonts w:cs="Times New Roman"/>
          <w:szCs w:val="24"/>
          <w:lang w:val="en-US"/>
        </w:rPr>
        <w:t>based on a weight of evidence approach.</w:t>
      </w:r>
      <w:r w:rsidR="00725E15">
        <w:rPr>
          <w:rFonts w:cs="Times New Roman"/>
          <w:bCs/>
          <w:color w:val="auto"/>
          <w:szCs w:val="24"/>
          <w:lang w:val="en-US"/>
        </w:rPr>
        <w:t xml:space="preserve"> </w:t>
      </w:r>
      <w:r w:rsidRPr="00492597">
        <w:rPr>
          <w:rFonts w:cs="Times New Roman"/>
          <w:bCs/>
          <w:color w:val="auto"/>
          <w:szCs w:val="24"/>
          <w:lang w:val="en-US"/>
        </w:rPr>
        <w:t>Experiments to understand their biodistribution and clearance are costly and ethically challenging</w:t>
      </w:r>
      <w:r w:rsidR="00E56E3D">
        <w:rPr>
          <w:rFonts w:cs="Times New Roman"/>
          <w:bCs/>
          <w:color w:val="auto"/>
          <w:szCs w:val="24"/>
          <w:lang w:val="en-US"/>
        </w:rPr>
        <w:fldChar w:fldCharType="begin"/>
      </w:r>
      <w:r w:rsidR="00E56E3D">
        <w:rPr>
          <w:rFonts w:cs="Times New Roman"/>
          <w:bCs/>
          <w:color w:val="auto"/>
          <w:szCs w:val="24"/>
          <w:lang w:val="en-US"/>
        </w:rPr>
        <w:instrText xml:space="preserve"> ADDIN ZOTERO_ITEM CSL_CITATION {"citationID":"KalSVwoL","properties":{"formattedCitation":"\\super 1\\nosupersub{}","plainCitation":"1","noteIndex":0},"citationItems":[{"id":7292,"uris":["http://zotero.org/users/local/yHnQ8vT1/items/CJV7L9T3"],"itemData":{"id":7292,"type":"article-journal","abstract":"The conduct of biomedical research involving the participation of human beings implicates a variety of ethical concerns pertaining to such values as dignity, bodily integrity, autonomy, and privacy. These ethical concerns have been translated into a complex regulatory apparatus in the USA, containing specific legal provisions concerning such matters as participant safety, informed consent, and confidentiality. A topic of particular interest for pathologists is the handling of human tissue specimens that may be used for present, or stored for future, research purposes. This article examines the ethical and legal ramifications of obtaining and storing tissue samples for research purposes, with special attention to the issues of informed consent and confidentiality.","archive":"PubMed","archive_location":"16567467","container-title":"Journal of clinical pathology","DOI":"10.1136/jcp.2005.030957","ISSN":"0021-9746","issue":"4","journalAbbreviation":"J Clin Pathol","language":"eng","note":"publisher: BMJ Group","page":"335-339","title":"Ethical and legal issues in research involving human subjects: do you want a piece of me?","volume":"59","author":[{"family":"Kapp","given":"M B"}],"issued":{"date-parts":[["2006",4]]}}}],"schema":"https://github.com/citation-style-language/schema/raw/master/csl-citation.json"} </w:instrText>
      </w:r>
      <w:r w:rsidR="00E56E3D">
        <w:rPr>
          <w:rFonts w:cs="Times New Roman"/>
          <w:bCs/>
          <w:color w:val="auto"/>
          <w:szCs w:val="24"/>
          <w:lang w:val="en-US"/>
        </w:rPr>
        <w:fldChar w:fldCharType="separate"/>
      </w:r>
      <w:r w:rsidR="00E56E3D" w:rsidRPr="00E56E3D">
        <w:rPr>
          <w:rFonts w:ascii="Calibri" w:hAnsi="Calibri" w:cs="Calibri"/>
          <w:szCs w:val="24"/>
          <w:vertAlign w:val="superscript"/>
        </w:rPr>
        <w:t>1</w:t>
      </w:r>
      <w:r w:rsidR="00E56E3D">
        <w:rPr>
          <w:rFonts w:cs="Times New Roman"/>
          <w:bCs/>
          <w:color w:val="auto"/>
          <w:szCs w:val="24"/>
          <w:lang w:val="en-US"/>
        </w:rPr>
        <w:fldChar w:fldCharType="end"/>
      </w:r>
      <w:r w:rsidRPr="00492597">
        <w:rPr>
          <w:rFonts w:cs="Times New Roman"/>
          <w:bCs/>
          <w:color w:val="auto"/>
          <w:szCs w:val="24"/>
          <w:lang w:val="en-US"/>
        </w:rPr>
        <w:t>, such that existing data are limited to specific NMs and rodent models. Computational tools are a promising way to assess the impacts of NMs exposure on humans</w:t>
      </w:r>
      <w:r w:rsidR="00F651B9">
        <w:rPr>
          <w:rFonts w:cs="Times New Roman"/>
          <w:bCs/>
          <w:color w:val="auto"/>
          <w:szCs w:val="24"/>
          <w:lang w:val="en-US"/>
        </w:rPr>
        <w:fldChar w:fldCharType="begin"/>
      </w:r>
      <w:r w:rsidR="00E56E3D">
        <w:rPr>
          <w:rFonts w:cs="Times New Roman"/>
          <w:bCs/>
          <w:color w:val="auto"/>
          <w:szCs w:val="24"/>
          <w:lang w:val="en-US"/>
        </w:rPr>
        <w:instrText xml:space="preserve"> ADDIN ZOTERO_ITEM CSL_CITATION {"citationID":"RrbTMzKL","properties":{"formattedCitation":"\\super 2\\nosupersub{}","plainCitation":"2","noteIndex":0},"citationItems":[{"id":113,"uris":["http://zotero.org/users/local/yHnQ8vT1/items/2PFPI5ZN"],"itemData":{"id":113,"type":"article-journal","abstract":"During the last decade, the use of nanomaterials, due to their multiple utilities, has exponentially increased. Nanomaterials have unique properties such as a larger specific surface area and surface activity, which may result in health and environmental hazards different from those demonstrated by the same materials in bulk form. Besides, due to their small size, they can easily penetrate through the environmental and biological barriers. In terms of exposure potential, the vast majority of studies are focused on workplace areas, where inhalation is the most common route of exposure. The main route of entry into the environment is due to indirect emissions of nanomaterials from industrial settings, as well as uncontrollable releases into the environment during the use, recycling and disposal of nano-enabled products. Accidental spills during production or later transport of nanomaterials and release from wear and tear of materials containing nanomaterials may lead to potential exposure. In this sense, a proper understanding of all significant risks due to the exposure to nanomaterials that might result in a liability claim has been proved to be necessary. In this paper, the utility of an application for smartphones developed for the insurance sector has been validated as a solution for the analysis and evaluation of the emerging risk of the application of nanotechnology in the market. Different exposure scenarios for nanomaterials have been simulated with this application. The results obtained have been compared with real scenarios, corroborating that the use of novel tools can be used by companies that offer risk management in the form of insurance contracts.","container-title":"International Journal of Environmental Research and Public Health","DOI":"10.3390/ijerph18136985","ISSN":"1660-4601","issue":"13","title":"New Tools to Support the Risk Assessment Process of Nanomaterials in the Insurance Sector","volume":"18","author":[{"family":"Aznar Mollá","given":"Francisco"},{"family":"Fito-López","given":"Carlos"},{"family":"Heredia Alvaro","given":"Jose A."},{"family":"Huertas-López","given":"Francisco"}],"issued":{"date-parts":[["2021"]]}}}],"schema":"https://github.com/citation-style-language/schema/raw/master/csl-citation.json"} </w:instrText>
      </w:r>
      <w:r w:rsidR="00F651B9">
        <w:rPr>
          <w:rFonts w:cs="Times New Roman"/>
          <w:bCs/>
          <w:color w:val="auto"/>
          <w:szCs w:val="24"/>
          <w:lang w:val="en-US"/>
        </w:rPr>
        <w:fldChar w:fldCharType="separate"/>
      </w:r>
      <w:r w:rsidR="00E56E3D" w:rsidRPr="00E56E3D">
        <w:rPr>
          <w:rFonts w:ascii="Calibri" w:hAnsi="Calibri" w:cs="Calibri"/>
          <w:szCs w:val="24"/>
          <w:vertAlign w:val="superscript"/>
        </w:rPr>
        <w:t>2</w:t>
      </w:r>
      <w:r w:rsidR="00F651B9">
        <w:rPr>
          <w:rFonts w:cs="Times New Roman"/>
          <w:bCs/>
          <w:color w:val="auto"/>
          <w:szCs w:val="24"/>
          <w:lang w:val="en-US"/>
        </w:rPr>
        <w:fldChar w:fldCharType="end"/>
      </w:r>
      <w:r w:rsidRPr="00492597">
        <w:rPr>
          <w:rFonts w:cs="Times New Roman"/>
          <w:bCs/>
          <w:color w:val="auto"/>
          <w:szCs w:val="24"/>
          <w:lang w:val="en-US"/>
        </w:rPr>
        <w:t xml:space="preserve">. Despite their promise, such computational tools are currently lacking, and those that are available are not aligned in terms of inputs and outputs to facilitate risk assessment. </w:t>
      </w:r>
      <w:r w:rsidR="000A09BB" w:rsidRPr="000A09BB">
        <w:rPr>
          <w:rStyle w:val="hps"/>
          <w:rFonts w:cs="Times New Roman"/>
          <w:bCs/>
          <w:color w:val="auto"/>
          <w:szCs w:val="24"/>
          <w:lang w:val="el-GR"/>
        </w:rPr>
        <w:t xml:space="preserve">A </w:t>
      </w:r>
      <w:proofErr w:type="spellStart"/>
      <w:r w:rsidR="000A09BB" w:rsidRPr="000A09BB">
        <w:rPr>
          <w:rStyle w:val="hps"/>
          <w:rFonts w:cs="Times New Roman"/>
          <w:bCs/>
          <w:color w:val="auto"/>
          <w:szCs w:val="24"/>
          <w:lang w:val="el-GR"/>
        </w:rPr>
        <w:t>major</w:t>
      </w:r>
      <w:proofErr w:type="spellEnd"/>
      <w:r w:rsidR="000A09BB" w:rsidRPr="000A09BB">
        <w:rPr>
          <w:rStyle w:val="hps"/>
          <w:rFonts w:cs="Times New Roman"/>
          <w:bCs/>
          <w:color w:val="auto"/>
          <w:szCs w:val="24"/>
          <w:lang w:val="el-GR"/>
        </w:rPr>
        <w:t xml:space="preserve"> </w:t>
      </w:r>
      <w:proofErr w:type="spellStart"/>
      <w:r w:rsidR="000A09BB" w:rsidRPr="000A09BB">
        <w:rPr>
          <w:rStyle w:val="hps"/>
          <w:rFonts w:cs="Times New Roman"/>
          <w:bCs/>
          <w:color w:val="auto"/>
          <w:szCs w:val="24"/>
          <w:lang w:val="el-GR"/>
        </w:rPr>
        <w:t>goal</w:t>
      </w:r>
      <w:proofErr w:type="spellEnd"/>
      <w:r w:rsidR="000A09BB" w:rsidRPr="000A09BB">
        <w:rPr>
          <w:rStyle w:val="hps"/>
          <w:rFonts w:cs="Times New Roman"/>
          <w:bCs/>
          <w:color w:val="auto"/>
          <w:szCs w:val="24"/>
          <w:lang w:val="el-GR"/>
        </w:rPr>
        <w:t xml:space="preserve"> of the</w:t>
      </w:r>
      <w:r w:rsidR="000A09BB">
        <w:rPr>
          <w:rStyle w:val="hps"/>
          <w:rFonts w:cs="Times New Roman"/>
          <w:bCs/>
          <w:color w:val="auto"/>
          <w:szCs w:val="24"/>
          <w:lang w:val="en-US"/>
        </w:rPr>
        <w:t xml:space="preserve"> NanoSolveIT</w:t>
      </w:r>
      <w:r w:rsidR="000A09BB" w:rsidRPr="000A09BB">
        <w:rPr>
          <w:rStyle w:val="hps"/>
          <w:rFonts w:cs="Times New Roman"/>
          <w:bCs/>
          <w:color w:val="auto"/>
          <w:szCs w:val="24"/>
          <w:lang w:val="el-GR"/>
        </w:rPr>
        <w:t xml:space="preserve"> </w:t>
      </w:r>
      <w:proofErr w:type="spellStart"/>
      <w:r w:rsidR="000A09BB" w:rsidRPr="000A09BB">
        <w:rPr>
          <w:rStyle w:val="hps"/>
          <w:rFonts w:cs="Times New Roman"/>
          <w:bCs/>
          <w:color w:val="auto"/>
          <w:szCs w:val="24"/>
          <w:lang w:val="el-GR"/>
        </w:rPr>
        <w:t>project</w:t>
      </w:r>
      <w:proofErr w:type="spellEnd"/>
      <w:r w:rsidR="00F651B9">
        <w:rPr>
          <w:rStyle w:val="hps"/>
          <w:rFonts w:cs="Times New Roman"/>
          <w:bCs/>
          <w:color w:val="auto"/>
          <w:szCs w:val="24"/>
          <w:lang w:val="en-US"/>
        </w:rPr>
        <w:fldChar w:fldCharType="begin"/>
      </w:r>
      <w:r w:rsidR="00E56E3D">
        <w:rPr>
          <w:rStyle w:val="hps"/>
          <w:rFonts w:cs="Times New Roman"/>
          <w:bCs/>
          <w:color w:val="auto"/>
          <w:szCs w:val="24"/>
          <w:lang w:val="en-US"/>
        </w:rPr>
        <w:instrText xml:space="preserve"> ADDIN ZOTERO_ITEM CSL_CITATION {"citationID":"aQyAn51j","properties":{"formattedCitation":"\\super 3\\nosupersub{}","plainCitation":"3","noteIndex":0},"citationItems":[{"id":7258,"uris":["http://zotero.org/users/local/yHnQ8vT1/items/6JIN3FHP"],"itemData":{"id":7258,"type":"article-journal","abstract":"Nanotechnology has enabled the discovery of a multitude of novel materials exhibiting unique physicochemical (PChem) properties compared to their bulk analogues. These properties have led to a rapidly increasing range of commercial applications; this, however, may come at a cost, if an association to long-term health and environmental risks is discovered or even just perceived. Many nanomaterials (NMs) have not yet had their potential adverse biological effects fully assessed, due to costs and time constraints associated with the experimental assessment, frequently involving animals. Here, the available NM libraries are analyzed for their suitability for integration with novel nanoinformatics approaches and for the development of NM specific Integrated Approaches to Testing and Assessment (IATA) for human and environmental risk assessment, all within the NanoSolveIT cloud-platform. These established and well-characterized NM libraries (e.g. NanoMILE, NanoSolutions, NANoREG, NanoFASE, caLIBRAte, NanoTEST and the Nanomaterial Registry (&gt;2000 NMs)) contain physicochemical characterization data as well as data for several relevant biological endpoints, assessed in part using harmonized Organisation for Economic Co-operation and Development (OECD) methods and test guidelines. Integration of such extensive NM information sources with the latest nanoinformatics methods will allow NanoSolveIT to model the relationships between NM structure (morphology), properties and their adverse effects and to predict the effects of other NMs for which less data is available. The project specifically addresses the needs of regulatory agencies and industry to effectively and rapidly evaluate the exposure, NM hazard and risk from nanomaterials and nano-enabled products, enabling implementation of computational ‘safe-by-design’ approaches to facilitate NM commercialization.","container-title":"Computational and Structural Biotechnology Journal","DOI":"10.1016/j.csbj.2020.02.023","ISSN":"2001-0370","journalAbbreviation":"Computational and Structural Biotechnology Journal","page":"583-602","title":"NanoSolveIT Project: Driving nanoinformatics research to develop innovative and integrated tools for in silico nanosafety assessment","volume":"18","author":[{"family":"Afantitis","given":"Antreas"},{"family":"Melagraki","given":"Georgia"},{"family":"Isigonis","given":"Panagiotis"},{"family":"Tsoumanis","given":"Andreas"},{"family":"Varsou","given":"Dimitra Danai"},{"family":"Valsami-Jones","given":"Eugenia"},{"family":"Papadiamantis","given":"Anastasios"},{"family":"Ellis","given":"Laura-Jayne A."},{"family":"Sarimveis","given":"Haralambos"},{"family":"Doganis","given":"Philip"},{"family":"Karatzas","given":"Pantelis"},{"family":"Tsiros","given":"Periklis"},{"family":"Liampa","given":"Irene"},{"family":"Lobaskin","given":"Vladimir"},{"family":"Greco","given":"Dario"},{"family":"Serra","given":"Angela"},{"family":"Kinaret","given":"Pia Anneli Sofia"},{"family":"Saarimäki","given":"Laura Aliisa"},{"family":"Grafström","given":"Roland"},{"family":"Kohonen","given":"Pekka"},{"family":"Nymark","given":"Penny"},{"family":"Willighagen","given":"Egon"},{"family":"Puzyn","given":"Tomasz"},{"family":"Rybinska-Fryca","given":"Anna"},{"family":"Lyubartsev","given":"Alexander"},{"family":"Alstrup Jensen","given":"Keld"},{"family":"Brandenburg","given":"Jan Gerit"},{"family":"Lofts","given":"Stephen"},{"family":"Svendsen","given":"Claus"},{"family":"Harrison","given":"Samuel"},{"family":"Maier","given":"Dieter"},{"family":"Tamm","given":"Kaido"},{"family":"Jänes","given":"Jaak"},{"family":"Sikk","given":"Lauri"},{"family":"Dusinska","given":"Maria"},{"family":"Longhin","given":"Eleonora"},{"family":"Rundén-Pran","given":"Elise"},{"family":"Mariussen","given":"Espen"},{"family":"El Yamani","given":"Naouale"},{"family":"Unger","given":"Wolfgang"},{"family":"Radnik","given":"Jörg"},{"family":"Tropsha","given":"Alexander"},{"family":"Cohen","given":"Yoram"},{"family":"Leszczynski","given":"Jerzy"},{"family":"Ogilvie Hendren","given":"Christine"},{"family":"Wiesner","given":"Mark"},{"family":"Winkler","given":"David"},{"family":"Suzuki","given":"Noriyuki"},{"family":"Yoon","given":"Tae Hyun"},{"family":"Choi","given":"Jang-Sik"},{"family":"Sanabria","given":"Natasha"},{"family":"Gulumian","given":"Mary"},{"family":"Lynch","given":"Iseult"}],"issued":{"date-parts":[["2020",1,1]]}}}],"schema":"https://github.com/citation-style-language/schema/raw/master/csl-citation.json"} </w:instrText>
      </w:r>
      <w:r w:rsidR="00F651B9">
        <w:rPr>
          <w:rStyle w:val="hps"/>
          <w:rFonts w:cs="Times New Roman"/>
          <w:bCs/>
          <w:color w:val="auto"/>
          <w:szCs w:val="24"/>
          <w:lang w:val="en-US"/>
        </w:rPr>
        <w:fldChar w:fldCharType="separate"/>
      </w:r>
      <w:r w:rsidR="00E56E3D" w:rsidRPr="00E56E3D">
        <w:rPr>
          <w:rFonts w:ascii="Calibri" w:hAnsi="Calibri" w:cs="Calibri"/>
          <w:szCs w:val="24"/>
          <w:vertAlign w:val="superscript"/>
        </w:rPr>
        <w:t>3</w:t>
      </w:r>
      <w:r w:rsidR="00F651B9">
        <w:rPr>
          <w:rStyle w:val="hps"/>
          <w:rFonts w:cs="Times New Roman"/>
          <w:bCs/>
          <w:color w:val="auto"/>
          <w:szCs w:val="24"/>
          <w:lang w:val="en-US"/>
        </w:rPr>
        <w:fldChar w:fldCharType="end"/>
      </w:r>
      <w:r w:rsidR="000A09BB" w:rsidRPr="00781049">
        <w:rPr>
          <w:rStyle w:val="hps"/>
          <w:rFonts w:cs="Times New Roman"/>
          <w:bCs/>
          <w:color w:val="auto"/>
          <w:szCs w:val="24"/>
          <w:lang w:val="en-US"/>
        </w:rPr>
        <w:t xml:space="preserve"> is to implement a </w:t>
      </w:r>
      <w:proofErr w:type="spellStart"/>
      <w:r w:rsidR="000A09BB" w:rsidRPr="00781049">
        <w:rPr>
          <w:rStyle w:val="hps"/>
          <w:rFonts w:cs="Times New Roman"/>
          <w:bCs/>
          <w:color w:val="auto"/>
          <w:szCs w:val="24"/>
          <w:lang w:val="en-US"/>
        </w:rPr>
        <w:t>nanoinformatics</w:t>
      </w:r>
      <w:proofErr w:type="spellEnd"/>
      <w:r w:rsidR="000A09BB" w:rsidRPr="00781049">
        <w:rPr>
          <w:rStyle w:val="hps"/>
          <w:rFonts w:cs="Times New Roman"/>
          <w:bCs/>
          <w:color w:val="auto"/>
          <w:szCs w:val="24"/>
          <w:lang w:val="en-US"/>
        </w:rPr>
        <w:t xml:space="preserve">-driven decision-support strategy that promotes </w:t>
      </w:r>
      <w:proofErr w:type="spellStart"/>
      <w:r w:rsidR="000A09BB" w:rsidRPr="00781049">
        <w:rPr>
          <w:rStyle w:val="hps"/>
          <w:rFonts w:cs="Times New Roman"/>
          <w:bCs/>
          <w:color w:val="auto"/>
          <w:szCs w:val="24"/>
          <w:lang w:val="en-US"/>
        </w:rPr>
        <w:t>nanosafety</w:t>
      </w:r>
      <w:proofErr w:type="spellEnd"/>
      <w:r w:rsidR="000A09BB" w:rsidRPr="00781049">
        <w:rPr>
          <w:rStyle w:val="hps"/>
          <w:rFonts w:cs="Times New Roman"/>
          <w:bCs/>
          <w:color w:val="auto"/>
          <w:szCs w:val="24"/>
          <w:lang w:val="en-US"/>
        </w:rPr>
        <w:t xml:space="preserve"> based on innovative </w:t>
      </w:r>
      <w:r w:rsidR="000A09BB" w:rsidRPr="00781049">
        <w:rPr>
          <w:rStyle w:val="hps"/>
          <w:rFonts w:cs="Times New Roman"/>
          <w:bCs/>
          <w:i/>
          <w:iCs/>
          <w:color w:val="auto"/>
          <w:szCs w:val="24"/>
          <w:lang w:val="en-US"/>
        </w:rPr>
        <w:t>in silico</w:t>
      </w:r>
      <w:r w:rsidR="000A09BB" w:rsidRPr="00781049">
        <w:rPr>
          <w:rStyle w:val="hps"/>
          <w:rFonts w:cs="Times New Roman"/>
          <w:bCs/>
          <w:color w:val="auto"/>
          <w:szCs w:val="24"/>
          <w:lang w:val="en-US"/>
        </w:rPr>
        <w:t xml:space="preserve"> methods, models and tools, which reduce reliance on animal testing. Exposing the developed </w:t>
      </w:r>
      <w:proofErr w:type="spellStart"/>
      <w:r w:rsidR="000A09BB" w:rsidRPr="00781049">
        <w:rPr>
          <w:rStyle w:val="hps"/>
          <w:rFonts w:cs="Times New Roman"/>
          <w:bCs/>
          <w:color w:val="auto"/>
          <w:szCs w:val="24"/>
          <w:lang w:val="en-US"/>
        </w:rPr>
        <w:t>nanoinformatics</w:t>
      </w:r>
      <w:proofErr w:type="spellEnd"/>
      <w:r w:rsidR="000A09BB" w:rsidRPr="00781049">
        <w:rPr>
          <w:rStyle w:val="hps"/>
          <w:rFonts w:cs="Times New Roman"/>
          <w:bCs/>
          <w:color w:val="auto"/>
          <w:szCs w:val="24"/>
          <w:lang w:val="en-US"/>
        </w:rPr>
        <w:t xml:space="preserve"> tools as freely available, user-friendly web applications accompanied by appropriate model documentation and user guide significantly increases model accessibility and usage, even by non-experts. Understanding and </w:t>
      </w:r>
      <w:proofErr w:type="spellStart"/>
      <w:r w:rsidR="000A09BB" w:rsidRPr="00781049">
        <w:rPr>
          <w:rStyle w:val="hps"/>
          <w:rFonts w:cs="Times New Roman"/>
          <w:bCs/>
          <w:color w:val="auto"/>
          <w:szCs w:val="24"/>
          <w:lang w:val="en-US"/>
        </w:rPr>
        <w:t>utilising</w:t>
      </w:r>
      <w:proofErr w:type="spellEnd"/>
      <w:r w:rsidR="000A09BB" w:rsidRPr="00781049">
        <w:rPr>
          <w:rStyle w:val="hps"/>
          <w:rFonts w:cs="Times New Roman"/>
          <w:bCs/>
          <w:color w:val="auto"/>
          <w:szCs w:val="24"/>
          <w:lang w:val="en-US"/>
        </w:rPr>
        <w:t xml:space="preserve"> these </w:t>
      </w:r>
      <w:proofErr w:type="spellStart"/>
      <w:r w:rsidR="000A09BB" w:rsidRPr="00781049">
        <w:rPr>
          <w:rStyle w:val="hps"/>
          <w:rFonts w:cs="Times New Roman"/>
          <w:bCs/>
          <w:color w:val="auto"/>
          <w:szCs w:val="24"/>
          <w:lang w:val="en-US"/>
        </w:rPr>
        <w:t>nanoinformatics</w:t>
      </w:r>
      <w:proofErr w:type="spellEnd"/>
      <w:r w:rsidR="000A09BB" w:rsidRPr="00781049">
        <w:rPr>
          <w:rStyle w:val="hps"/>
          <w:rFonts w:cs="Times New Roman"/>
          <w:bCs/>
          <w:color w:val="auto"/>
          <w:szCs w:val="24"/>
          <w:lang w:val="en-US"/>
        </w:rPr>
        <w:t xml:space="preserve"> tools can bridge the gap between </w:t>
      </w:r>
      <w:proofErr w:type="spellStart"/>
      <w:r w:rsidR="000A09BB" w:rsidRPr="00781049">
        <w:rPr>
          <w:rStyle w:val="hps"/>
          <w:rFonts w:cs="Times New Roman"/>
          <w:bCs/>
          <w:color w:val="auto"/>
          <w:szCs w:val="24"/>
          <w:lang w:val="en-US"/>
        </w:rPr>
        <w:t>nanosafety</w:t>
      </w:r>
      <w:proofErr w:type="spellEnd"/>
      <w:r w:rsidR="000A09BB" w:rsidRPr="00781049">
        <w:rPr>
          <w:rStyle w:val="hps"/>
          <w:rFonts w:cs="Times New Roman"/>
          <w:bCs/>
          <w:color w:val="auto"/>
          <w:szCs w:val="24"/>
          <w:lang w:val="en-US"/>
        </w:rPr>
        <w:t xml:space="preserve">-related regulators and industry, thus accelerating the industrial and commercial nanomaterial applications, while </w:t>
      </w:r>
      <w:proofErr w:type="spellStart"/>
      <w:r w:rsidR="000A09BB" w:rsidRPr="00781049">
        <w:rPr>
          <w:rStyle w:val="hps"/>
          <w:rFonts w:cs="Times New Roman"/>
          <w:bCs/>
          <w:color w:val="auto"/>
          <w:szCs w:val="24"/>
          <w:lang w:val="en-US"/>
        </w:rPr>
        <w:t>minimising</w:t>
      </w:r>
      <w:proofErr w:type="spellEnd"/>
      <w:r w:rsidR="000A09BB" w:rsidRPr="00781049">
        <w:rPr>
          <w:rStyle w:val="hps"/>
          <w:rFonts w:cs="Times New Roman"/>
          <w:bCs/>
          <w:color w:val="auto"/>
          <w:szCs w:val="24"/>
          <w:lang w:val="en-US"/>
        </w:rPr>
        <w:t xml:space="preserve"> their environmental and human health impacts.</w:t>
      </w:r>
      <w:r w:rsidR="00D67AEB">
        <w:rPr>
          <w:rStyle w:val="hps"/>
          <w:rFonts w:cs="Times New Roman"/>
          <w:bCs/>
          <w:color w:val="auto"/>
          <w:szCs w:val="24"/>
          <w:lang w:val="en-US"/>
        </w:rPr>
        <w:t xml:space="preserve"> </w:t>
      </w:r>
      <w:r w:rsidR="000A09BB" w:rsidRPr="000A09BB">
        <w:rPr>
          <w:rStyle w:val="hps"/>
          <w:rFonts w:cs="Times New Roman"/>
          <w:szCs w:val="24"/>
          <w:lang w:val="en-US"/>
        </w:rPr>
        <w:t>In this work, we present three</w:t>
      </w:r>
      <w:r w:rsidR="00E06750" w:rsidRPr="00E06750">
        <w:rPr>
          <w:rStyle w:val="hps"/>
          <w:rFonts w:cs="Times New Roman"/>
          <w:szCs w:val="24"/>
          <w:lang w:val="en-US"/>
        </w:rPr>
        <w:t xml:space="preserve"> integrated computational approaches </w:t>
      </w:r>
      <w:r w:rsidR="000A09BB" w:rsidRPr="000A09BB">
        <w:rPr>
          <w:rStyle w:val="hps"/>
          <w:rFonts w:cs="Times New Roman"/>
          <w:szCs w:val="24"/>
          <w:lang w:val="en-US"/>
        </w:rPr>
        <w:t>which can be used to generate data relevant to human health risk assessment, namely the Multi-box aerosol model</w:t>
      </w:r>
      <w:r w:rsidR="00DD11ED">
        <w:rPr>
          <w:rStyle w:val="hps"/>
          <w:rFonts w:cs="Times New Roman"/>
          <w:szCs w:val="24"/>
          <w:lang w:val="en-US"/>
        </w:rPr>
        <w:t xml:space="preserve"> (</w:t>
      </w:r>
      <w:hyperlink r:id="rId9">
        <w:r w:rsidR="00DD11ED" w:rsidRPr="00DD11ED">
          <w:rPr>
            <w:rStyle w:val="Hyperlink"/>
            <w:rFonts w:cs="Times New Roman"/>
            <w:szCs w:val="24"/>
          </w:rPr>
          <w:t>https://aerosol.cloud.nanosolveit.eu/</w:t>
        </w:r>
      </w:hyperlink>
      <w:r w:rsidR="00DD11ED">
        <w:rPr>
          <w:rFonts w:cs="Times New Roman"/>
          <w:szCs w:val="24"/>
          <w:lang w:val="en-US"/>
        </w:rPr>
        <w:t>)</w:t>
      </w:r>
      <w:r w:rsidR="000A09BB" w:rsidRPr="000A09BB">
        <w:rPr>
          <w:rStyle w:val="hps"/>
          <w:rFonts w:cs="Times New Roman"/>
          <w:szCs w:val="24"/>
          <w:lang w:val="en-US"/>
        </w:rPr>
        <w:t xml:space="preserve"> for prediction of indoor air concentrations of NMs, the Lung exposure model</w:t>
      </w:r>
      <w:r w:rsidR="0025253A">
        <w:rPr>
          <w:rStyle w:val="hps"/>
          <w:rFonts w:cs="Times New Roman"/>
          <w:szCs w:val="24"/>
          <w:lang w:val="en-US"/>
        </w:rPr>
        <w:t xml:space="preserve"> (</w:t>
      </w:r>
      <w:hyperlink r:id="rId10">
        <w:r w:rsidR="0025253A" w:rsidRPr="0025253A">
          <w:rPr>
            <w:rStyle w:val="Hyperlink"/>
            <w:rFonts w:cs="Times New Roman"/>
            <w:szCs w:val="24"/>
          </w:rPr>
          <w:t>https://lungexposure.cloud.nanosolveit.eu/</w:t>
        </w:r>
      </w:hyperlink>
      <w:r w:rsidR="0025253A">
        <w:rPr>
          <w:rFonts w:cs="Times New Roman"/>
          <w:szCs w:val="24"/>
          <w:lang w:val="en-US"/>
        </w:rPr>
        <w:t>)</w:t>
      </w:r>
      <w:r w:rsidR="000A09BB" w:rsidRPr="000A09BB">
        <w:rPr>
          <w:rStyle w:val="hps"/>
          <w:rFonts w:cs="Times New Roman"/>
          <w:szCs w:val="24"/>
          <w:lang w:val="en-US"/>
        </w:rPr>
        <w:t xml:space="preserve"> to determine the lung burden of NMs following acute exposures and a Physiologically Based Pharmacokinetic (PBPK) model</w:t>
      </w:r>
      <w:r w:rsidR="0025253A">
        <w:rPr>
          <w:rStyle w:val="hps"/>
          <w:rFonts w:cs="Times New Roman"/>
          <w:szCs w:val="24"/>
          <w:lang w:val="en-US"/>
        </w:rPr>
        <w:t xml:space="preserve"> (</w:t>
      </w:r>
      <w:hyperlink r:id="rId11">
        <w:r w:rsidR="0025253A" w:rsidRPr="0025253A">
          <w:rPr>
            <w:rStyle w:val="Hyperlink"/>
            <w:rFonts w:cs="Times New Roman"/>
            <w:szCs w:val="24"/>
            <w:lang w:val="da-DK"/>
          </w:rPr>
          <w:t>https://exposurepbpk.cloud.nanosolveit.eu/</w:t>
        </w:r>
      </w:hyperlink>
      <w:r w:rsidR="0025253A">
        <w:rPr>
          <w:rFonts w:cs="Times New Roman"/>
          <w:szCs w:val="24"/>
          <w:lang w:val="en-US"/>
        </w:rPr>
        <w:t>)</w:t>
      </w:r>
      <w:r w:rsidR="000A09BB" w:rsidRPr="000A09BB">
        <w:rPr>
          <w:rStyle w:val="hps"/>
          <w:rFonts w:cs="Times New Roman"/>
          <w:szCs w:val="24"/>
          <w:lang w:val="en-US"/>
        </w:rPr>
        <w:t xml:space="preserve"> to determine the biodistribution of the NMs to other organs over longer timescales following inhalation</w:t>
      </w:r>
      <w:r w:rsidR="000F0425">
        <w:rPr>
          <w:rStyle w:val="hps"/>
          <w:rFonts w:cs="Times New Roman"/>
          <w:szCs w:val="24"/>
          <w:lang w:val="en-US"/>
        </w:rPr>
        <w:fldChar w:fldCharType="begin"/>
      </w:r>
      <w:r w:rsidR="00E56E3D">
        <w:rPr>
          <w:rStyle w:val="hps"/>
          <w:rFonts w:cs="Times New Roman"/>
          <w:szCs w:val="24"/>
          <w:lang w:val="en-US"/>
        </w:rPr>
        <w:instrText xml:space="preserve"> ADDIN ZOTERO_ITEM CSL_CITATION {"citationID":"ceScMMRl","properties":{"formattedCitation":"\\super 4\\nosupersub{}","plainCitation":"4","noteIndex":0},"citationItems":[{"id":7291,"uris":["http://zotero.org/users/local/yHnQ8vT1/items/HLS65ARL"],"itemData":{"id":7291,"type":"article-journal","abstract":"Integrated approaches to testing and assessment (IATA) provide a framework for combining information from different sources (experimental, in silico) for hazard characterisation of chemicals, including nanomaterials (NM), based on a weight of evidence approach. Experimentally acquiring the exposure, hazard and characterisation data for NMs necessary to perform risk assessment is time-consuming and costly, thus driving demand for in silico models to facilitate read-across from data rich NMs to data poor ones, or to predict exposure or hazard. In this work, we present three integrated computational approaches which can be used to generate data relevant to human health risk assessment, namely the multi-box aerosol model for prediction of indoor air concentrations of NMs, the lung exposure model to determine the lung burden of NMs following acute exposures and a physiologically based pharmacokinetic (PBPK) model to determine the biodistribution of the NMs to other organs over longer timescales following inhalation. The lung exposure application is based on empirical deposition equations for calculating the deposited mass in the human respiratory system. The PBPK model extends the lung exposure model by introducing clearance terms and translocation of the NMs to the systemic circulation after passage through the air-blood barrier in the alveoli. Several exposure scenarios with varying conditions are introduced in order to compare the models in relation to the accumulated mass of NMs in the alveolar, tracheobronchial and head airways regions of the respiratory system, thus exploring their capabilities and weaknesses, and potential contribution to a NM-specific IATA for occupational exposure.","container-title":"Environmental Science: Nano","DOI":"10.1039/D1EN00956G","ISSN":"2051-8153","issue":"4","journalAbbreviation":"Environ. Sci.: Nano","note":"publisher: The Royal Society of Chemistry","page":"1282-1297","title":"Towards an in silico integrated approach for testing and assessment of nanomaterials: from predicted indoor air concentrations to lung dose and biodistribution","volume":"9","author":[{"family":"Tsiros","given":"P."},{"family":"Cheimarios","given":"N."},{"family":"Tsoumanis","given":"A."},{"family":"Jensen","given":"A. C. Ø."},{"family":"Melagraki","given":"G."},{"family":"Lynch","given":"I."},{"family":"Sarimveis","given":"H."},{"family":"Afantitis","given":"A."}],"issued":{"date-parts":[["2022"]]}}}],"schema":"https://github.com/citation-style-language/schema/raw/master/csl-citation.json"} </w:instrText>
      </w:r>
      <w:r w:rsidR="000F0425">
        <w:rPr>
          <w:rStyle w:val="hps"/>
          <w:rFonts w:cs="Times New Roman"/>
          <w:szCs w:val="24"/>
          <w:lang w:val="en-US"/>
        </w:rPr>
        <w:fldChar w:fldCharType="separate"/>
      </w:r>
      <w:r w:rsidR="00E56E3D" w:rsidRPr="00E56E3D">
        <w:rPr>
          <w:rFonts w:ascii="Calibri" w:hAnsi="Calibri" w:cs="Calibri"/>
          <w:szCs w:val="24"/>
          <w:vertAlign w:val="superscript"/>
        </w:rPr>
        <w:t>4</w:t>
      </w:r>
      <w:r w:rsidR="000F0425">
        <w:rPr>
          <w:rStyle w:val="hps"/>
          <w:rFonts w:cs="Times New Roman"/>
          <w:szCs w:val="24"/>
          <w:lang w:val="en-US"/>
        </w:rPr>
        <w:fldChar w:fldCharType="end"/>
      </w:r>
      <w:r w:rsidR="000F0425">
        <w:rPr>
          <w:rStyle w:val="hps"/>
          <w:rFonts w:cs="Times New Roman"/>
          <w:szCs w:val="24"/>
          <w:lang w:val="en-US"/>
        </w:rPr>
        <w:t>.</w:t>
      </w:r>
      <w:r w:rsidR="000A09BB" w:rsidRPr="000A09BB">
        <w:rPr>
          <w:rStyle w:val="hps"/>
          <w:rFonts w:cs="Times New Roman"/>
          <w:szCs w:val="24"/>
          <w:lang w:val="en-US"/>
        </w:rPr>
        <w:t xml:space="preserve"> </w:t>
      </w:r>
      <w:r w:rsidR="00B32375" w:rsidRPr="00B32375">
        <w:rPr>
          <w:rStyle w:val="hps"/>
          <w:rFonts w:cs="Times New Roman"/>
          <w:szCs w:val="24"/>
          <w:lang w:val="en-US"/>
        </w:rPr>
        <w:t>Several exposure scenarios with varying conditions are introduced in order to compare the models in relation to the accumulated mass of NMs in the alveolar, tracheobronchial and head airways regions of the respiratory system, thus exploring their capabilities and weaknesses, and potential contribution to a NMs-specific IATA for occupational exposure.</w:t>
      </w:r>
    </w:p>
    <w:p w14:paraId="47CE261A" w14:textId="2610EB38" w:rsidR="00055CAD" w:rsidRPr="00781049" w:rsidRDefault="00055CAD" w:rsidP="00055CAD">
      <w:pPr>
        <w:spacing w:after="20" w:line="240" w:lineRule="auto"/>
        <w:jc w:val="both"/>
        <w:rPr>
          <w:rStyle w:val="hps"/>
          <w:rFonts w:cs="Times New Roman"/>
          <w:szCs w:val="24"/>
          <w:lang w:val="en-US"/>
        </w:rPr>
      </w:pPr>
    </w:p>
    <w:p w14:paraId="2A6E70CF" w14:textId="38C54273" w:rsidR="00670DAB" w:rsidRPr="00781049" w:rsidRDefault="00411CC6" w:rsidP="00055CAD">
      <w:pPr>
        <w:spacing w:after="20" w:line="240" w:lineRule="auto"/>
        <w:jc w:val="both"/>
        <w:rPr>
          <w:rFonts w:cs="Times New Roman"/>
          <w:b/>
          <w:bCs/>
          <w:sz w:val="20"/>
          <w:szCs w:val="20"/>
          <w:lang w:val="en-US"/>
        </w:rPr>
      </w:pPr>
      <w:r w:rsidRPr="00E7049B">
        <w:rPr>
          <w:rFonts w:cs="Times New Roman"/>
          <w:b/>
          <w:bCs/>
          <w:szCs w:val="24"/>
          <w:lang w:val="en-US"/>
        </w:rPr>
        <w:t>KEYWORDS</w:t>
      </w:r>
      <w:r w:rsidR="00ED7AD7" w:rsidRPr="00781049">
        <w:rPr>
          <w:rFonts w:cs="Times New Roman"/>
          <w:b/>
          <w:bCs/>
          <w:szCs w:val="24"/>
          <w:lang w:val="en-US"/>
        </w:rPr>
        <w:t>:</w:t>
      </w:r>
      <w:r w:rsidR="00DE346C" w:rsidRPr="00781049">
        <w:rPr>
          <w:rFonts w:cs="Times New Roman"/>
          <w:b/>
          <w:bCs/>
          <w:sz w:val="20"/>
          <w:szCs w:val="20"/>
          <w:lang w:val="en-US"/>
        </w:rPr>
        <w:t xml:space="preserve"> </w:t>
      </w:r>
      <w:r w:rsidR="00725E15" w:rsidRPr="00AE788E">
        <w:rPr>
          <w:rFonts w:cs="Times New Roman"/>
          <w:sz w:val="20"/>
          <w:szCs w:val="20"/>
          <w:lang w:val="en-US"/>
        </w:rPr>
        <w:t xml:space="preserve">IATA, </w:t>
      </w:r>
      <w:proofErr w:type="gramStart"/>
      <w:r w:rsidR="00725E15" w:rsidRPr="00AE788E">
        <w:rPr>
          <w:rFonts w:cs="Times New Roman"/>
          <w:sz w:val="20"/>
          <w:szCs w:val="20"/>
          <w:lang w:val="en-US"/>
        </w:rPr>
        <w:t>Nanomaterials</w:t>
      </w:r>
      <w:r w:rsidR="00DE346C" w:rsidRPr="00781049">
        <w:rPr>
          <w:rFonts w:cs="Times New Roman"/>
          <w:sz w:val="20"/>
          <w:szCs w:val="20"/>
          <w:lang w:val="en-US"/>
        </w:rPr>
        <w:t>,</w:t>
      </w:r>
      <w:r w:rsidR="00725E15" w:rsidRPr="00AE788E">
        <w:rPr>
          <w:rFonts w:cs="Times New Roman"/>
          <w:sz w:val="20"/>
          <w:szCs w:val="20"/>
          <w:lang w:val="en-US"/>
        </w:rPr>
        <w:t xml:space="preserve"> </w:t>
      </w:r>
      <w:r w:rsidR="00DE346C" w:rsidRPr="00781049">
        <w:rPr>
          <w:rFonts w:cs="Times New Roman"/>
          <w:sz w:val="20"/>
          <w:szCs w:val="20"/>
          <w:lang w:val="en-US"/>
        </w:rPr>
        <w:t xml:space="preserve"> </w:t>
      </w:r>
      <w:r w:rsidR="006E4035" w:rsidRPr="00AE788E">
        <w:rPr>
          <w:rFonts w:cs="Times New Roman"/>
          <w:sz w:val="20"/>
          <w:szCs w:val="20"/>
          <w:lang w:val="en-US"/>
        </w:rPr>
        <w:t>Multi</w:t>
      </w:r>
      <w:proofErr w:type="gramEnd"/>
      <w:r w:rsidR="006E4035" w:rsidRPr="00AE788E">
        <w:rPr>
          <w:rFonts w:cs="Times New Roman"/>
          <w:sz w:val="20"/>
          <w:szCs w:val="20"/>
          <w:lang w:val="en-US"/>
        </w:rPr>
        <w:t>-box, PBPK, Lung deposition</w:t>
      </w:r>
      <w:r w:rsidR="00ED7AD7" w:rsidRPr="00781049">
        <w:rPr>
          <w:rFonts w:cs="Times New Roman"/>
          <w:b/>
          <w:bCs/>
          <w:sz w:val="20"/>
          <w:szCs w:val="20"/>
          <w:lang w:val="en-US"/>
        </w:rPr>
        <w:t xml:space="preserve"> </w:t>
      </w:r>
    </w:p>
    <w:p w14:paraId="71B43080" w14:textId="6CD57D9A" w:rsidR="000E7582" w:rsidRPr="00781049" w:rsidRDefault="000E7582" w:rsidP="00055CAD">
      <w:pPr>
        <w:spacing w:after="20" w:line="240" w:lineRule="auto"/>
        <w:jc w:val="both"/>
        <w:rPr>
          <w:rFonts w:cs="Times New Roman"/>
          <w:b/>
          <w:bCs/>
          <w:szCs w:val="24"/>
          <w:lang w:val="en-US"/>
        </w:rPr>
      </w:pPr>
    </w:p>
    <w:p w14:paraId="2D0CB9D4" w14:textId="09514814" w:rsidR="00FE3EA7" w:rsidRDefault="00FE3EA7" w:rsidP="00055CAD">
      <w:pPr>
        <w:spacing w:after="20" w:line="240" w:lineRule="auto"/>
        <w:jc w:val="both"/>
        <w:rPr>
          <w:rFonts w:cs="Times New Roman"/>
          <w:b/>
          <w:bCs/>
          <w:szCs w:val="24"/>
          <w:lang w:val="en-US"/>
        </w:rPr>
      </w:pPr>
      <w:bookmarkStart w:id="0" w:name="_Hlk103207829"/>
      <w:r w:rsidRPr="00FE3EA7">
        <w:rPr>
          <w:rFonts w:cs="Times New Roman"/>
          <w:b/>
          <w:bCs/>
          <w:szCs w:val="24"/>
          <w:lang w:val="en-US"/>
        </w:rPr>
        <w:t>ACKNOWLEDGMENT</w:t>
      </w:r>
    </w:p>
    <w:p w14:paraId="0E46EB74" w14:textId="0C03EC1D" w:rsidR="00FE3EA7" w:rsidRPr="00461D0F" w:rsidRDefault="00FE3EA7" w:rsidP="00FE3EA7">
      <w:pPr>
        <w:spacing w:after="20" w:line="240" w:lineRule="auto"/>
        <w:jc w:val="both"/>
        <w:rPr>
          <w:rFonts w:cs="Times New Roman"/>
          <w:sz w:val="20"/>
          <w:szCs w:val="20"/>
          <w:lang w:val="en-US"/>
        </w:rPr>
      </w:pPr>
      <w:r w:rsidRPr="00461D0F">
        <w:rPr>
          <w:rFonts w:cs="Times New Roman"/>
          <w:sz w:val="20"/>
          <w:szCs w:val="20"/>
          <w:lang w:val="en-US"/>
        </w:rPr>
        <w:t xml:space="preserve">This work received funding from the European Union's Horizon 2020 research and innovation </w:t>
      </w:r>
      <w:proofErr w:type="spellStart"/>
      <w:r w:rsidRPr="00461D0F">
        <w:rPr>
          <w:rFonts w:cs="Times New Roman"/>
          <w:sz w:val="20"/>
          <w:szCs w:val="20"/>
          <w:lang w:val="en-US"/>
        </w:rPr>
        <w:t>programme</w:t>
      </w:r>
      <w:proofErr w:type="spellEnd"/>
      <w:r w:rsidRPr="00461D0F">
        <w:rPr>
          <w:rFonts w:cs="Times New Roman"/>
          <w:sz w:val="20"/>
          <w:szCs w:val="20"/>
          <w:lang w:val="en-US"/>
        </w:rPr>
        <w:t xml:space="preserve"> via NanoSolveIT Project under grant agreement number 814572.</w:t>
      </w:r>
    </w:p>
    <w:bookmarkEnd w:id="0"/>
    <w:p w14:paraId="5858006D" w14:textId="71C39FF5" w:rsidR="00FE3EA7" w:rsidRPr="00781049" w:rsidRDefault="00FE3EA7" w:rsidP="00055CAD">
      <w:pPr>
        <w:spacing w:after="20" w:line="240" w:lineRule="auto"/>
        <w:jc w:val="both"/>
        <w:rPr>
          <w:rFonts w:cs="Times New Roman"/>
          <w:b/>
          <w:bCs/>
          <w:szCs w:val="24"/>
          <w:lang w:val="en-US"/>
        </w:rPr>
      </w:pPr>
    </w:p>
    <w:p w14:paraId="78DC6CF1" w14:textId="77777777" w:rsidR="00461D0F" w:rsidRPr="00781049" w:rsidRDefault="00461D0F" w:rsidP="00055CAD">
      <w:pPr>
        <w:spacing w:after="20" w:line="240" w:lineRule="auto"/>
        <w:jc w:val="both"/>
        <w:rPr>
          <w:rFonts w:cs="Times New Roman"/>
          <w:b/>
          <w:bCs/>
          <w:szCs w:val="24"/>
          <w:lang w:val="en-US"/>
        </w:rPr>
      </w:pPr>
    </w:p>
    <w:p w14:paraId="5B7F0696" w14:textId="503E015D" w:rsidR="000E7582" w:rsidRPr="00E7049B" w:rsidRDefault="00650F36" w:rsidP="00055CAD">
      <w:pPr>
        <w:spacing w:after="20" w:line="240" w:lineRule="auto"/>
        <w:jc w:val="both"/>
        <w:rPr>
          <w:rFonts w:cs="Times New Roman"/>
          <w:b/>
          <w:bCs/>
          <w:szCs w:val="24"/>
          <w:lang w:val="en-US"/>
        </w:rPr>
      </w:pPr>
      <w:r w:rsidRPr="00E7049B">
        <w:rPr>
          <w:rFonts w:cs="Times New Roman"/>
          <w:b/>
          <w:bCs/>
          <w:szCs w:val="24"/>
          <w:lang w:val="en-US"/>
        </w:rPr>
        <w:t>REFE</w:t>
      </w:r>
      <w:r w:rsidR="00AC44BD" w:rsidRPr="00E7049B">
        <w:rPr>
          <w:rFonts w:cs="Times New Roman"/>
          <w:b/>
          <w:bCs/>
          <w:szCs w:val="24"/>
          <w:lang w:val="en-US"/>
        </w:rPr>
        <w:t>R</w:t>
      </w:r>
      <w:r w:rsidRPr="00E7049B">
        <w:rPr>
          <w:rFonts w:cs="Times New Roman"/>
          <w:b/>
          <w:bCs/>
          <w:szCs w:val="24"/>
          <w:lang w:val="en-US"/>
        </w:rPr>
        <w:t>ENCES</w:t>
      </w:r>
    </w:p>
    <w:p w14:paraId="336E2C38" w14:textId="6ECFFC6C" w:rsidR="00E56E3D" w:rsidRPr="00C22627" w:rsidRDefault="00F77854" w:rsidP="00C22627">
      <w:pPr>
        <w:pStyle w:val="Bibliography"/>
        <w:spacing w:after="0"/>
        <w:rPr>
          <w:rFonts w:ascii="Calibri" w:hAnsi="Calibri" w:cs="Calibri"/>
          <w:sz w:val="20"/>
          <w:szCs w:val="20"/>
        </w:rPr>
      </w:pPr>
      <w:r w:rsidRPr="00C22627">
        <w:rPr>
          <w:rStyle w:val="hps"/>
          <w:rFonts w:cs="Times New Roman"/>
          <w:bCs/>
          <w:color w:val="auto"/>
          <w:sz w:val="20"/>
          <w:szCs w:val="20"/>
          <w:lang w:val="en-US"/>
        </w:rPr>
        <w:t>[</w:t>
      </w:r>
      <w:r w:rsidR="000F0425" w:rsidRPr="00C22627">
        <w:rPr>
          <w:rStyle w:val="hps"/>
          <w:rFonts w:cs="Times New Roman"/>
          <w:bCs/>
          <w:color w:val="FF0000"/>
          <w:sz w:val="20"/>
          <w:szCs w:val="20"/>
          <w:lang w:val="el-GR"/>
        </w:rPr>
        <w:fldChar w:fldCharType="begin"/>
      </w:r>
      <w:r w:rsidR="00551924" w:rsidRPr="00781049">
        <w:rPr>
          <w:rStyle w:val="hps"/>
          <w:rFonts w:cs="Times New Roman"/>
          <w:bCs/>
          <w:color w:val="FF0000"/>
          <w:sz w:val="20"/>
          <w:szCs w:val="20"/>
          <w:lang w:val="en-US"/>
        </w:rPr>
        <w:instrText xml:space="preserve"> ADDIN ZOTERO_BIBL {"uncited":[],"omitted":[],"custom":[]} CSL_BIBLIOGRAPHY </w:instrText>
      </w:r>
      <w:r w:rsidR="000F0425" w:rsidRPr="00C22627">
        <w:rPr>
          <w:rStyle w:val="hps"/>
          <w:rFonts w:cs="Times New Roman"/>
          <w:bCs/>
          <w:color w:val="FF0000"/>
          <w:sz w:val="20"/>
          <w:szCs w:val="20"/>
          <w:lang w:val="el-GR"/>
        </w:rPr>
        <w:fldChar w:fldCharType="separate"/>
      </w:r>
      <w:r w:rsidR="00E56E3D" w:rsidRPr="00C22627">
        <w:rPr>
          <w:rFonts w:ascii="Calibri" w:hAnsi="Calibri" w:cs="Calibri"/>
          <w:sz w:val="20"/>
          <w:szCs w:val="20"/>
        </w:rPr>
        <w:t>1</w:t>
      </w:r>
      <w:r w:rsidR="00C22627" w:rsidRPr="00C22627">
        <w:rPr>
          <w:rFonts w:ascii="Calibri" w:hAnsi="Calibri" w:cs="Calibri"/>
          <w:sz w:val="20"/>
          <w:szCs w:val="20"/>
        </w:rPr>
        <w:t>]</w:t>
      </w:r>
      <w:r w:rsidR="00E56E3D" w:rsidRPr="00C22627">
        <w:rPr>
          <w:rFonts w:ascii="Calibri" w:hAnsi="Calibri" w:cs="Calibri"/>
          <w:sz w:val="20"/>
          <w:szCs w:val="20"/>
        </w:rPr>
        <w:t xml:space="preserve"> Kapp MB. </w:t>
      </w:r>
      <w:r w:rsidR="00E56E3D" w:rsidRPr="00C22627">
        <w:rPr>
          <w:rFonts w:ascii="Calibri" w:hAnsi="Calibri" w:cs="Calibri"/>
          <w:i/>
          <w:iCs/>
          <w:sz w:val="20"/>
          <w:szCs w:val="20"/>
        </w:rPr>
        <w:t>J Clin Pathol</w:t>
      </w:r>
      <w:r w:rsidR="00E56E3D" w:rsidRPr="00C22627">
        <w:rPr>
          <w:rFonts w:ascii="Calibri" w:hAnsi="Calibri" w:cs="Calibri"/>
          <w:sz w:val="20"/>
          <w:szCs w:val="20"/>
        </w:rPr>
        <w:t xml:space="preserve">. </w:t>
      </w:r>
      <w:r w:rsidR="00C22627">
        <w:rPr>
          <w:rFonts w:ascii="Calibri" w:hAnsi="Calibri" w:cs="Calibri"/>
          <w:sz w:val="20"/>
          <w:szCs w:val="20"/>
        </w:rPr>
        <w:t>(</w:t>
      </w:r>
      <w:r w:rsidR="00E56E3D" w:rsidRPr="00C22627">
        <w:rPr>
          <w:rFonts w:ascii="Calibri" w:hAnsi="Calibri" w:cs="Calibri"/>
          <w:sz w:val="20"/>
          <w:szCs w:val="20"/>
        </w:rPr>
        <w:t>2006</w:t>
      </w:r>
      <w:r w:rsidR="00C22627">
        <w:rPr>
          <w:rFonts w:ascii="Calibri" w:hAnsi="Calibri" w:cs="Calibri"/>
          <w:sz w:val="20"/>
          <w:szCs w:val="20"/>
        </w:rPr>
        <w:t xml:space="preserve">) </w:t>
      </w:r>
      <w:r w:rsidR="00E56E3D" w:rsidRPr="00C22627">
        <w:rPr>
          <w:rFonts w:ascii="Calibri" w:hAnsi="Calibri" w:cs="Calibri"/>
          <w:sz w:val="20"/>
          <w:szCs w:val="20"/>
        </w:rPr>
        <w:t>59(4)</w:t>
      </w:r>
      <w:r w:rsidR="00C22627">
        <w:rPr>
          <w:rFonts w:ascii="Calibri" w:hAnsi="Calibri" w:cs="Calibri"/>
          <w:sz w:val="20"/>
          <w:szCs w:val="20"/>
        </w:rPr>
        <w:t>:</w:t>
      </w:r>
      <w:r w:rsidR="00E56E3D" w:rsidRPr="00C22627">
        <w:rPr>
          <w:rFonts w:ascii="Calibri" w:hAnsi="Calibri" w:cs="Calibri"/>
          <w:sz w:val="20"/>
          <w:szCs w:val="20"/>
        </w:rPr>
        <w:t xml:space="preserve">335-339. </w:t>
      </w:r>
    </w:p>
    <w:p w14:paraId="4F8DA03F" w14:textId="29BE84F6" w:rsidR="00C22627" w:rsidRPr="00C22627" w:rsidRDefault="00C22627" w:rsidP="00C22627">
      <w:pPr>
        <w:spacing w:after="0" w:line="240" w:lineRule="auto"/>
        <w:rPr>
          <w:sz w:val="20"/>
          <w:szCs w:val="20"/>
        </w:rPr>
      </w:pPr>
      <w:r w:rsidRPr="00C22627">
        <w:rPr>
          <w:bCs/>
          <w:sz w:val="20"/>
          <w:szCs w:val="20"/>
          <w:lang w:val="en-US"/>
        </w:rPr>
        <w:t>[</w:t>
      </w:r>
      <w:r w:rsidRPr="00C22627">
        <w:rPr>
          <w:bCs/>
          <w:sz w:val="20"/>
          <w:szCs w:val="20"/>
          <w:lang w:val="el-GR"/>
        </w:rPr>
        <w:fldChar w:fldCharType="begin"/>
      </w:r>
      <w:r w:rsidRPr="00C22627">
        <w:rPr>
          <w:bCs/>
          <w:sz w:val="20"/>
          <w:szCs w:val="20"/>
          <w:lang w:val="el-GR"/>
        </w:rPr>
        <w:instrText xml:space="preserve"> ADDIN ZOTERO_BIBL {"uncited":[],"omitted":[],"custom":[]} CSL_BIBLIOGRAPHY </w:instrText>
      </w:r>
      <w:r w:rsidRPr="00C22627">
        <w:rPr>
          <w:bCs/>
          <w:sz w:val="20"/>
          <w:szCs w:val="20"/>
          <w:lang w:val="el-GR"/>
        </w:rPr>
        <w:fldChar w:fldCharType="separate"/>
      </w:r>
      <w:r w:rsidRPr="00C22627">
        <w:rPr>
          <w:sz w:val="20"/>
          <w:szCs w:val="20"/>
        </w:rPr>
        <w:t xml:space="preserve">2] Aznar Mollá F, Fito-López C, Heredia Alvaro JA, Huertas-López F. (2021). </w:t>
      </w:r>
      <w:r w:rsidRPr="00C22627">
        <w:rPr>
          <w:i/>
          <w:iCs/>
          <w:sz w:val="20"/>
          <w:szCs w:val="20"/>
        </w:rPr>
        <w:t>Int. J. Environ. Res. Public Health.</w:t>
      </w:r>
      <w:r w:rsidRPr="00C22627">
        <w:rPr>
          <w:sz w:val="20"/>
          <w:szCs w:val="20"/>
        </w:rPr>
        <w:t xml:space="preserve"> 18(13):6985-7004. </w:t>
      </w:r>
    </w:p>
    <w:p w14:paraId="0749736C" w14:textId="0CFF904F" w:rsidR="00C22627" w:rsidRPr="00C22627" w:rsidRDefault="00C22627" w:rsidP="00C22627">
      <w:pPr>
        <w:spacing w:after="0" w:line="240" w:lineRule="auto"/>
        <w:rPr>
          <w:sz w:val="20"/>
          <w:szCs w:val="20"/>
        </w:rPr>
      </w:pPr>
      <w:r w:rsidRPr="00C22627">
        <w:rPr>
          <w:sz w:val="20"/>
          <w:szCs w:val="20"/>
        </w:rPr>
        <w:t xml:space="preserve">[3] Afantitis A, Melagraki G, Isigonis P, et al. (2020) </w:t>
      </w:r>
      <w:r w:rsidRPr="00C22627">
        <w:rPr>
          <w:i/>
          <w:iCs/>
          <w:sz w:val="20"/>
          <w:szCs w:val="20"/>
        </w:rPr>
        <w:t xml:space="preserve">Comput. Struct. Biotechnol. J </w:t>
      </w:r>
      <w:r w:rsidRPr="00C22627">
        <w:rPr>
          <w:sz w:val="20"/>
          <w:szCs w:val="20"/>
        </w:rPr>
        <w:t>18:583-602.</w:t>
      </w:r>
    </w:p>
    <w:p w14:paraId="3F3F861C" w14:textId="434FF05B" w:rsidR="00E56E3D" w:rsidRPr="00C22627" w:rsidRDefault="00C22627" w:rsidP="00C22627">
      <w:pPr>
        <w:spacing w:after="0" w:line="240" w:lineRule="auto"/>
        <w:rPr>
          <w:bCs/>
          <w:sz w:val="20"/>
          <w:szCs w:val="20"/>
          <w:lang w:val="el-GR"/>
        </w:rPr>
      </w:pPr>
      <w:r w:rsidRPr="00C22627">
        <w:rPr>
          <w:sz w:val="20"/>
          <w:szCs w:val="20"/>
        </w:rPr>
        <w:t xml:space="preserve">[4] Tsiros P, Cheimarios N, Tsoumanis A, et al. </w:t>
      </w:r>
      <w:r w:rsidRPr="00C22627">
        <w:rPr>
          <w:i/>
          <w:iCs/>
          <w:sz w:val="20"/>
          <w:szCs w:val="20"/>
        </w:rPr>
        <w:t>Environ Sci: Nano</w:t>
      </w:r>
      <w:r w:rsidRPr="00C22627">
        <w:rPr>
          <w:sz w:val="20"/>
          <w:szCs w:val="20"/>
        </w:rPr>
        <w:t xml:space="preserve">. 9(4):1282-1297. </w:t>
      </w:r>
      <w:r w:rsidRPr="00C22627">
        <w:rPr>
          <w:sz w:val="20"/>
          <w:szCs w:val="20"/>
        </w:rPr>
        <w:fldChar w:fldCharType="end"/>
      </w:r>
    </w:p>
    <w:p w14:paraId="1D7BAB28" w14:textId="6E47FFE8" w:rsidR="004F7B38" w:rsidRPr="001C2493" w:rsidRDefault="000F0425" w:rsidP="00C22627">
      <w:pPr>
        <w:pStyle w:val="Bibliography"/>
        <w:spacing w:after="0"/>
        <w:rPr>
          <w:rFonts w:cs="Times New Roman"/>
          <w:bCs/>
          <w:color w:val="FF0000"/>
          <w:szCs w:val="24"/>
          <w:lang w:val="el-GR"/>
        </w:rPr>
      </w:pPr>
      <w:r w:rsidRPr="00C22627">
        <w:rPr>
          <w:rStyle w:val="hps"/>
          <w:rFonts w:cs="Times New Roman"/>
          <w:bCs/>
          <w:color w:val="FF0000"/>
          <w:sz w:val="20"/>
          <w:szCs w:val="20"/>
          <w:lang w:val="el-GR"/>
        </w:rPr>
        <w:fldChar w:fldCharType="end"/>
      </w:r>
    </w:p>
    <w:sectPr w:rsidR="004F7B38" w:rsidRPr="001C2493" w:rsidSect="000323E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43CD" w14:textId="77777777" w:rsidR="005900B3" w:rsidRDefault="005900B3" w:rsidP="00B10FCD">
      <w:pPr>
        <w:spacing w:after="0" w:line="240" w:lineRule="auto"/>
      </w:pPr>
      <w:r>
        <w:separator/>
      </w:r>
    </w:p>
  </w:endnote>
  <w:endnote w:type="continuationSeparator" w:id="0">
    <w:p w14:paraId="0A0CD42F" w14:textId="77777777" w:rsidR="005900B3" w:rsidRDefault="005900B3"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2006" w14:textId="77777777" w:rsidR="005900B3" w:rsidRDefault="005900B3" w:rsidP="00B10FCD">
      <w:pPr>
        <w:spacing w:after="0" w:line="240" w:lineRule="auto"/>
      </w:pPr>
      <w:r>
        <w:separator/>
      </w:r>
    </w:p>
  </w:footnote>
  <w:footnote w:type="continuationSeparator" w:id="0">
    <w:p w14:paraId="41A26D4D" w14:textId="77777777" w:rsidR="005900B3" w:rsidRDefault="005900B3"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16cid:durableId="90191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67E86"/>
    <w:rsid w:val="00083B97"/>
    <w:rsid w:val="000A09BB"/>
    <w:rsid w:val="000E7582"/>
    <w:rsid w:val="000F0425"/>
    <w:rsid w:val="00100E5B"/>
    <w:rsid w:val="001327BE"/>
    <w:rsid w:val="00134726"/>
    <w:rsid w:val="00135E8D"/>
    <w:rsid w:val="00137B0D"/>
    <w:rsid w:val="001C2493"/>
    <w:rsid w:val="0025253A"/>
    <w:rsid w:val="00257888"/>
    <w:rsid w:val="002607CE"/>
    <w:rsid w:val="0026220E"/>
    <w:rsid w:val="0027478C"/>
    <w:rsid w:val="00274A31"/>
    <w:rsid w:val="00292FC8"/>
    <w:rsid w:val="002937B1"/>
    <w:rsid w:val="002938E7"/>
    <w:rsid w:val="002A165D"/>
    <w:rsid w:val="002B13CB"/>
    <w:rsid w:val="002D61DC"/>
    <w:rsid w:val="00366A5B"/>
    <w:rsid w:val="003F4BCB"/>
    <w:rsid w:val="00406EAA"/>
    <w:rsid w:val="00411CC6"/>
    <w:rsid w:val="00461D0F"/>
    <w:rsid w:val="00492597"/>
    <w:rsid w:val="004B0E2D"/>
    <w:rsid w:val="004B5E38"/>
    <w:rsid w:val="004F7B38"/>
    <w:rsid w:val="00551924"/>
    <w:rsid w:val="005537A8"/>
    <w:rsid w:val="00554754"/>
    <w:rsid w:val="00575404"/>
    <w:rsid w:val="005900B3"/>
    <w:rsid w:val="005A4565"/>
    <w:rsid w:val="005A72D5"/>
    <w:rsid w:val="005C7215"/>
    <w:rsid w:val="00650F36"/>
    <w:rsid w:val="00670DAB"/>
    <w:rsid w:val="00674637"/>
    <w:rsid w:val="006E4035"/>
    <w:rsid w:val="006F23EE"/>
    <w:rsid w:val="006F6369"/>
    <w:rsid w:val="006F776E"/>
    <w:rsid w:val="00705DF0"/>
    <w:rsid w:val="00725E15"/>
    <w:rsid w:val="007301C1"/>
    <w:rsid w:val="00730905"/>
    <w:rsid w:val="00732BC1"/>
    <w:rsid w:val="00733564"/>
    <w:rsid w:val="00781049"/>
    <w:rsid w:val="007A07A6"/>
    <w:rsid w:val="007A3AD3"/>
    <w:rsid w:val="007F18AF"/>
    <w:rsid w:val="008115E5"/>
    <w:rsid w:val="00870B40"/>
    <w:rsid w:val="008C10FD"/>
    <w:rsid w:val="008E2159"/>
    <w:rsid w:val="008F7843"/>
    <w:rsid w:val="00915963"/>
    <w:rsid w:val="0091656E"/>
    <w:rsid w:val="00935497"/>
    <w:rsid w:val="009803F2"/>
    <w:rsid w:val="00992377"/>
    <w:rsid w:val="00997EF7"/>
    <w:rsid w:val="009B71DC"/>
    <w:rsid w:val="009C653D"/>
    <w:rsid w:val="009E2678"/>
    <w:rsid w:val="009E55CD"/>
    <w:rsid w:val="00A105F5"/>
    <w:rsid w:val="00A55B7A"/>
    <w:rsid w:val="00A62E9F"/>
    <w:rsid w:val="00A63F1D"/>
    <w:rsid w:val="00A65332"/>
    <w:rsid w:val="00A8261D"/>
    <w:rsid w:val="00A84D47"/>
    <w:rsid w:val="00AA4FE7"/>
    <w:rsid w:val="00AB16ED"/>
    <w:rsid w:val="00AC44BD"/>
    <w:rsid w:val="00AD1BEF"/>
    <w:rsid w:val="00AD393E"/>
    <w:rsid w:val="00AE788E"/>
    <w:rsid w:val="00AF459A"/>
    <w:rsid w:val="00B10FCD"/>
    <w:rsid w:val="00B32375"/>
    <w:rsid w:val="00B36AC7"/>
    <w:rsid w:val="00BB7896"/>
    <w:rsid w:val="00BD1C25"/>
    <w:rsid w:val="00C04EBD"/>
    <w:rsid w:val="00C07544"/>
    <w:rsid w:val="00C22627"/>
    <w:rsid w:val="00C55D63"/>
    <w:rsid w:val="00C84852"/>
    <w:rsid w:val="00CD621E"/>
    <w:rsid w:val="00CF4EEC"/>
    <w:rsid w:val="00D2626A"/>
    <w:rsid w:val="00D678BE"/>
    <w:rsid w:val="00D67AEB"/>
    <w:rsid w:val="00D71916"/>
    <w:rsid w:val="00DA5472"/>
    <w:rsid w:val="00DC1E64"/>
    <w:rsid w:val="00DD11ED"/>
    <w:rsid w:val="00DE346C"/>
    <w:rsid w:val="00E06750"/>
    <w:rsid w:val="00E56E3D"/>
    <w:rsid w:val="00E63CAC"/>
    <w:rsid w:val="00E7049B"/>
    <w:rsid w:val="00E853C3"/>
    <w:rsid w:val="00E87E35"/>
    <w:rsid w:val="00EB6632"/>
    <w:rsid w:val="00EC64ED"/>
    <w:rsid w:val="00ED7AD7"/>
    <w:rsid w:val="00F14AF0"/>
    <w:rsid w:val="00F651B9"/>
    <w:rsid w:val="00F738AD"/>
    <w:rsid w:val="00F77854"/>
    <w:rsid w:val="00F838E5"/>
    <w:rsid w:val="00F92F1C"/>
    <w:rsid w:val="00F93E11"/>
    <w:rsid w:val="00F96A83"/>
    <w:rsid w:val="00FD0A21"/>
    <w:rsid w:val="00FE3EA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F96A83"/>
    <w:rPr>
      <w:color w:val="605E5C"/>
      <w:shd w:val="clear" w:color="auto" w:fill="E1DFDD"/>
    </w:rPr>
  </w:style>
  <w:style w:type="paragraph" w:styleId="Bibliography">
    <w:name w:val="Bibliography"/>
    <w:basedOn w:val="Normal"/>
    <w:next w:val="Normal"/>
    <w:uiPriority w:val="37"/>
    <w:unhideWhenUsed/>
    <w:rsid w:val="000F0425"/>
    <w:pPr>
      <w:tabs>
        <w:tab w:val="left" w:pos="384"/>
      </w:tabs>
      <w:spacing w:after="240" w:line="240" w:lineRule="auto"/>
      <w:ind w:left="384" w:hanging="384"/>
    </w:pPr>
  </w:style>
  <w:style w:type="character" w:customStyle="1" w:styleId="italic">
    <w:name w:val="italic"/>
    <w:basedOn w:val="DefaultParagraphFont"/>
    <w:rsid w:val="0029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antitis@novamechanic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osurepbpk.cloud.nanosolveit.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ungexposure.cloud.nanosolveit.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erosol.cloud.nanosolveit.eu/"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31C2-B9F0-46DE-96FC-014892AE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2387</Words>
  <Characters>13610</Characters>
  <Application>Microsoft Office Word</Application>
  <DocSecurity>0</DocSecurity>
  <Lines>113</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Antreas Afantitis</cp:lastModifiedBy>
  <cp:revision>9</cp:revision>
  <cp:lastPrinted>2016-12-14T08:08:00Z</cp:lastPrinted>
  <dcterms:created xsi:type="dcterms:W3CDTF">2022-05-09T09:29:00Z</dcterms:created>
  <dcterms:modified xsi:type="dcterms:W3CDTF">2022-05-11T21:31:00Z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id="KTmGmzLv"/&gt;&lt;style id="http://www.zotero.org/styles/academic-medicine" hasBibliography="1" bibliographyStyleHasBeenSet="1"/&gt;&lt;prefs&gt;&lt;pref name="fieldType" value="Field"/&gt;&lt;/prefs&gt;&lt;/data&gt;</vt:lpwstr>
  </property>
</Properties>
</file>