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058C46DA" w14:textId="05688E9E" w:rsidR="00257888" w:rsidRPr="00DA7B89" w:rsidRDefault="004045F7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Estimation of Dielectric Permittivity for Additively Manufactured Non-homogeneous RF Substrates</w:t>
      </w:r>
    </w:p>
    <w:p w14:paraId="58C8F24A" w14:textId="6F44225A" w:rsidR="00257888" w:rsidRPr="00DA7B89" w:rsidRDefault="00453A6F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H. Kiani</w:t>
      </w:r>
      <w:r w:rsidR="00257888" w:rsidRPr="00DA7B89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="001327BE" w:rsidRPr="00DA7B89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D. Chatzichristodoulou</w:t>
      </w:r>
      <w:r>
        <w:rPr>
          <w:rStyle w:val="hps"/>
          <w:rFonts w:cs="Times New Roman"/>
          <w:b/>
          <w:szCs w:val="24"/>
          <w:vertAlign w:val="superscript"/>
          <w:lang w:val="en-US"/>
        </w:rPr>
        <w:t>1,2</w:t>
      </w:r>
      <w:r w:rsidR="001327BE" w:rsidRPr="00DA7B89">
        <w:rPr>
          <w:rStyle w:val="hps"/>
          <w:rFonts w:cs="Times New Roman"/>
          <w:b/>
          <w:szCs w:val="24"/>
          <w:lang w:val="en-US"/>
        </w:rPr>
        <w:t>,</w:t>
      </w:r>
      <w:r w:rsidR="00257888" w:rsidRPr="00DA7B89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S. Nikolaou</w:t>
      </w:r>
      <w:r w:rsidR="00406EAA" w:rsidRPr="00DA7B89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>
        <w:rPr>
          <w:rStyle w:val="hps"/>
          <w:rFonts w:cs="Times New Roman"/>
          <w:b/>
          <w:szCs w:val="24"/>
          <w:lang w:val="en-US"/>
        </w:rPr>
        <w:t>,</w:t>
      </w:r>
      <w:r w:rsidRPr="00453A6F">
        <w:rPr>
          <w:rStyle w:val="hps"/>
          <w:rFonts w:cs="Times New Roman"/>
          <w:b/>
          <w:szCs w:val="24"/>
          <w:lang w:val="en-US"/>
        </w:rPr>
        <w:t xml:space="preserve"> </w:t>
      </w:r>
      <w:r w:rsidR="0020095C">
        <w:rPr>
          <w:rStyle w:val="hps"/>
          <w:rFonts w:cs="Times New Roman"/>
          <w:b/>
          <w:szCs w:val="24"/>
          <w:lang w:val="en-US"/>
        </w:rPr>
        <w:t>DD. Varsou</w:t>
      </w:r>
      <w:r w:rsidR="0020095C"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="0020095C">
        <w:rPr>
          <w:rStyle w:val="hps"/>
          <w:rFonts w:cs="Times New Roman"/>
          <w:b/>
          <w:szCs w:val="24"/>
          <w:lang w:val="en-US"/>
        </w:rPr>
        <w:t>, G. Melagraki</w:t>
      </w:r>
      <w:r w:rsidR="0020095C"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="0020095C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>A. Afantitis</w:t>
      </w:r>
      <w:proofErr w:type="gramStart"/>
      <w:r>
        <w:rPr>
          <w:rStyle w:val="hps"/>
          <w:rFonts w:cs="Times New Roman"/>
          <w:b/>
          <w:szCs w:val="24"/>
          <w:vertAlign w:val="superscript"/>
          <w:lang w:val="en-US"/>
        </w:rPr>
        <w:t>3</w:t>
      </w:r>
      <w:r w:rsidRPr="00DA7B89">
        <w:rPr>
          <w:rStyle w:val="hps"/>
          <w:rFonts w:cs="Times New Roman"/>
          <w:b/>
          <w:szCs w:val="24"/>
          <w:vertAlign w:val="superscript"/>
          <w:lang w:val="en-US"/>
        </w:rPr>
        <w:t>,</w:t>
      </w:r>
      <w:r w:rsidRPr="00DA7B89">
        <w:rPr>
          <w:rStyle w:val="hps"/>
          <w:rFonts w:cs="Times New Roman"/>
          <w:b/>
          <w:szCs w:val="24"/>
          <w:lang w:val="en-US"/>
        </w:rPr>
        <w:t>*</w:t>
      </w:r>
      <w:proofErr w:type="gramEnd"/>
    </w:p>
    <w:p w14:paraId="3003DB79" w14:textId="57C1263C" w:rsidR="00257888" w:rsidRPr="00406EAA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DA7B89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 w:rsidR="00061D8C">
        <w:rPr>
          <w:rStyle w:val="hps"/>
          <w:rFonts w:cs="Times New Roman"/>
          <w:sz w:val="24"/>
          <w:szCs w:val="24"/>
          <w:lang w:val="en-US"/>
        </w:rPr>
        <w:t>7, Y.</w:t>
      </w:r>
      <w:r w:rsidR="00453A6F"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 w:rsidR="00453A6F">
        <w:rPr>
          <w:rStyle w:val="hps"/>
          <w:rFonts w:cs="Times New Roman"/>
          <w:sz w:val="24"/>
          <w:szCs w:val="24"/>
          <w:lang w:val="en-US"/>
        </w:rPr>
        <w:t>Frederickou</w:t>
      </w:r>
      <w:proofErr w:type="spellEnd"/>
      <w:r w:rsidR="00453A6F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061D8C">
        <w:rPr>
          <w:rStyle w:val="hps"/>
          <w:rFonts w:cs="Times New Roman"/>
          <w:sz w:val="24"/>
          <w:szCs w:val="24"/>
          <w:lang w:val="en-US"/>
        </w:rPr>
        <w:t>Str.</w:t>
      </w:r>
      <w:r w:rsidR="00453A6F">
        <w:rPr>
          <w:rStyle w:val="hps"/>
          <w:rFonts w:cs="Times New Roman"/>
          <w:sz w:val="24"/>
          <w:szCs w:val="24"/>
          <w:lang w:val="en-US"/>
        </w:rPr>
        <w:t xml:space="preserve">, </w:t>
      </w:r>
      <w:proofErr w:type="spellStart"/>
      <w:r w:rsidR="00453A6F">
        <w:rPr>
          <w:rStyle w:val="hps"/>
          <w:rFonts w:cs="Times New Roman"/>
          <w:sz w:val="24"/>
          <w:szCs w:val="24"/>
          <w:lang w:val="en-US"/>
        </w:rPr>
        <w:t>Pallouriotisa</w:t>
      </w:r>
      <w:proofErr w:type="spellEnd"/>
      <w:r w:rsidR="00453A6F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061D8C">
        <w:rPr>
          <w:rStyle w:val="hps"/>
          <w:rFonts w:cs="Times New Roman"/>
          <w:sz w:val="24"/>
          <w:szCs w:val="24"/>
          <w:lang w:val="en-US"/>
        </w:rPr>
        <w:t xml:space="preserve">Nicosia </w:t>
      </w:r>
      <w:r w:rsidR="00453A6F">
        <w:rPr>
          <w:rStyle w:val="hps"/>
          <w:rFonts w:cs="Times New Roman"/>
          <w:sz w:val="24"/>
          <w:szCs w:val="24"/>
          <w:lang w:val="en-US"/>
        </w:rPr>
        <w:t>103</w:t>
      </w:r>
      <w:r w:rsidR="00061D8C">
        <w:rPr>
          <w:rStyle w:val="hps"/>
          <w:rFonts w:cs="Times New Roman"/>
          <w:sz w:val="24"/>
          <w:szCs w:val="24"/>
          <w:lang w:val="en-US"/>
        </w:rPr>
        <w:t>6</w:t>
      </w:r>
      <w:r w:rsidR="00453A6F">
        <w:rPr>
          <w:rStyle w:val="hps"/>
          <w:rFonts w:cs="Times New Roman"/>
          <w:sz w:val="24"/>
          <w:szCs w:val="24"/>
          <w:lang w:val="en-US"/>
        </w:rPr>
        <w:t>, Cyprus</w:t>
      </w:r>
      <w:r w:rsidR="00DA5472" w:rsidRPr="00DA7B89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453A6F">
        <w:rPr>
          <w:rStyle w:val="hps"/>
          <w:rFonts w:cs="Times New Roman"/>
          <w:sz w:val="24"/>
          <w:szCs w:val="24"/>
          <w:lang w:val="en-US"/>
        </w:rPr>
        <w:t>Frederick University</w:t>
      </w:r>
    </w:p>
    <w:p w14:paraId="7AF90337" w14:textId="60A5B50D" w:rsidR="00453A6F" w:rsidRDefault="00406EAA" w:rsidP="00453A6F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DA7B89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061D8C">
        <w:rPr>
          <w:rStyle w:val="hps"/>
          <w:rFonts w:cs="Times New Roman"/>
          <w:sz w:val="24"/>
          <w:szCs w:val="24"/>
          <w:lang w:val="en-US"/>
        </w:rPr>
        <w:t xml:space="preserve">12, </w:t>
      </w:r>
      <w:proofErr w:type="spellStart"/>
      <w:r w:rsidR="00061D8C">
        <w:rPr>
          <w:rStyle w:val="hps"/>
          <w:rFonts w:cs="Times New Roman"/>
          <w:sz w:val="24"/>
          <w:szCs w:val="24"/>
          <w:lang w:val="en-US"/>
        </w:rPr>
        <w:t>K</w:t>
      </w:r>
      <w:r w:rsidR="00453A6F">
        <w:rPr>
          <w:rStyle w:val="hps"/>
          <w:rFonts w:cs="Times New Roman"/>
          <w:sz w:val="24"/>
          <w:szCs w:val="24"/>
          <w:lang w:val="en-US"/>
        </w:rPr>
        <w:t>allitheas</w:t>
      </w:r>
      <w:proofErr w:type="spellEnd"/>
      <w:r w:rsidR="00453A6F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061D8C">
        <w:rPr>
          <w:rStyle w:val="hps"/>
          <w:rFonts w:cs="Times New Roman"/>
          <w:sz w:val="24"/>
          <w:szCs w:val="24"/>
          <w:lang w:val="en-US"/>
        </w:rPr>
        <w:t>Str.</w:t>
      </w:r>
      <w:r w:rsidR="00453A6F">
        <w:rPr>
          <w:rStyle w:val="hps"/>
          <w:rFonts w:cs="Times New Roman"/>
          <w:sz w:val="24"/>
          <w:szCs w:val="24"/>
          <w:lang w:val="en-US"/>
        </w:rPr>
        <w:t xml:space="preserve">, </w:t>
      </w:r>
      <w:proofErr w:type="spellStart"/>
      <w:r w:rsidR="00453A6F">
        <w:rPr>
          <w:rStyle w:val="hps"/>
          <w:rFonts w:cs="Times New Roman"/>
          <w:sz w:val="24"/>
          <w:szCs w:val="24"/>
          <w:lang w:val="en-US"/>
        </w:rPr>
        <w:t>Dromolaxia</w:t>
      </w:r>
      <w:proofErr w:type="spellEnd"/>
      <w:r w:rsidR="00453A6F">
        <w:rPr>
          <w:rStyle w:val="hps"/>
          <w:rFonts w:cs="Times New Roman"/>
          <w:sz w:val="24"/>
          <w:szCs w:val="24"/>
          <w:lang w:val="en-US"/>
        </w:rPr>
        <w:t xml:space="preserve"> 7020, Cyprus</w:t>
      </w:r>
      <w:r w:rsidRPr="00DA7B89">
        <w:rPr>
          <w:rStyle w:val="hps"/>
          <w:rFonts w:cs="Times New Roman"/>
          <w:sz w:val="24"/>
          <w:szCs w:val="24"/>
          <w:lang w:val="en-US"/>
        </w:rPr>
        <w:t xml:space="preserve">, </w:t>
      </w:r>
      <w:r w:rsidR="00453A6F">
        <w:rPr>
          <w:rStyle w:val="hps"/>
          <w:rFonts w:cs="Times New Roman"/>
          <w:sz w:val="24"/>
          <w:szCs w:val="24"/>
          <w:lang w:val="en-US"/>
        </w:rPr>
        <w:t>RF and Microwave Solutions Ltd</w:t>
      </w:r>
    </w:p>
    <w:p w14:paraId="761ABEDA" w14:textId="0E5074AC" w:rsidR="00453A6F" w:rsidRPr="00406EAA" w:rsidRDefault="00453A6F" w:rsidP="00453A6F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lang w:val="en-US"/>
        </w:rPr>
        <w:t xml:space="preserve"> </w:t>
      </w:r>
      <w:r>
        <w:rPr>
          <w:rStyle w:val="hps"/>
          <w:rFonts w:cs="Times New Roman"/>
          <w:sz w:val="24"/>
          <w:szCs w:val="24"/>
          <w:vertAlign w:val="superscript"/>
          <w:lang w:val="en-US"/>
        </w:rPr>
        <w:t>3</w:t>
      </w:r>
      <w:r w:rsidRPr="00DA7B89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="0020095C">
        <w:rPr>
          <w:rStyle w:val="hps"/>
          <w:rFonts w:cs="Times New Roman"/>
          <w:sz w:val="24"/>
          <w:szCs w:val="24"/>
          <w:lang w:val="en-US"/>
        </w:rPr>
        <w:t>Digeni</w:t>
      </w:r>
      <w:proofErr w:type="spellEnd"/>
      <w:r w:rsidR="0020095C"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 w:rsidR="0020095C">
        <w:rPr>
          <w:rStyle w:val="hps"/>
          <w:rFonts w:cs="Times New Roman"/>
          <w:sz w:val="24"/>
          <w:szCs w:val="24"/>
          <w:lang w:val="en-US"/>
        </w:rPr>
        <w:t>Akrita</w:t>
      </w:r>
      <w:proofErr w:type="spellEnd"/>
      <w:r w:rsidR="0020095C">
        <w:rPr>
          <w:rStyle w:val="hps"/>
          <w:rFonts w:cs="Times New Roman"/>
          <w:sz w:val="24"/>
          <w:szCs w:val="24"/>
          <w:lang w:val="en-US"/>
        </w:rPr>
        <w:t xml:space="preserve"> 51</w:t>
      </w:r>
      <w:r w:rsidRPr="00DA7B89">
        <w:rPr>
          <w:rStyle w:val="hps"/>
          <w:rFonts w:cs="Times New Roman"/>
          <w:sz w:val="24"/>
          <w:szCs w:val="24"/>
          <w:lang w:val="en-US"/>
        </w:rPr>
        <w:t>,</w:t>
      </w:r>
      <w:r w:rsidR="0020095C">
        <w:rPr>
          <w:rStyle w:val="hps"/>
          <w:rFonts w:cs="Times New Roman"/>
          <w:sz w:val="24"/>
          <w:szCs w:val="24"/>
          <w:lang w:val="en-US"/>
        </w:rPr>
        <w:t xml:space="preserve"> 1070,</w:t>
      </w:r>
      <w:r w:rsidR="00061D8C"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Novam</w:t>
      </w:r>
      <w:r w:rsidR="00061D8C">
        <w:rPr>
          <w:rStyle w:val="hps"/>
          <w:rFonts w:cs="Times New Roman"/>
          <w:sz w:val="24"/>
          <w:szCs w:val="24"/>
          <w:lang w:val="en-US"/>
        </w:rPr>
        <w:t>e</w:t>
      </w:r>
      <w:r>
        <w:rPr>
          <w:rStyle w:val="hps"/>
          <w:rFonts w:cs="Times New Roman"/>
          <w:sz w:val="24"/>
          <w:szCs w:val="24"/>
          <w:lang w:val="en-US"/>
        </w:rPr>
        <w:t>chanics</w:t>
      </w:r>
      <w:proofErr w:type="spellEnd"/>
      <w:r>
        <w:rPr>
          <w:rStyle w:val="hps"/>
          <w:rFonts w:cs="Times New Roman"/>
          <w:sz w:val="24"/>
          <w:szCs w:val="24"/>
          <w:lang w:val="en-US"/>
        </w:rPr>
        <w:t xml:space="preserve"> Ltd</w:t>
      </w:r>
    </w:p>
    <w:p w14:paraId="7D1D0008" w14:textId="3A5F52CA" w:rsidR="002937B1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8" w:history="1">
        <w:r w:rsidR="00453A6F" w:rsidRPr="001B026C">
          <w:rPr>
            <w:rStyle w:val="Hyperlink"/>
            <w:rFonts w:cs="Times New Roman"/>
            <w:i/>
            <w:szCs w:val="24"/>
            <w:lang w:val="en-US"/>
          </w:rPr>
          <w:t>afantitis@novamechanics.com</w:t>
        </w:r>
      </w:hyperlink>
    </w:p>
    <w:p w14:paraId="2E62B893" w14:textId="4A9115EF" w:rsidR="002937B1" w:rsidRPr="00DA7B89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  <w:r w:rsidR="00DA5472" w:rsidRPr="00DA7B89">
        <w:rPr>
          <w:rStyle w:val="hps"/>
          <w:rFonts w:cs="Times New Roman"/>
          <w:b/>
          <w:szCs w:val="24"/>
          <w:lang w:val="en-US"/>
        </w:rPr>
        <w:t xml:space="preserve"> </w:t>
      </w:r>
    </w:p>
    <w:p w14:paraId="6D02BA96" w14:textId="5798F384" w:rsidR="00055CAD" w:rsidRPr="00DA7B89" w:rsidRDefault="004B463C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  <w:r w:rsidRPr="004B463C">
        <w:rPr>
          <w:rStyle w:val="hps"/>
          <w:rFonts w:cs="Times New Roman"/>
          <w:szCs w:val="24"/>
          <w:lang w:val="en-US"/>
        </w:rPr>
        <w:t xml:space="preserve">The control over the dielectric permittivity of </w:t>
      </w:r>
      <w:r w:rsidR="00A524C0">
        <w:rPr>
          <w:rStyle w:val="hps"/>
          <w:rFonts w:cs="Times New Roman"/>
          <w:szCs w:val="24"/>
          <w:lang w:val="en-US"/>
        </w:rPr>
        <w:t xml:space="preserve">a RF </w:t>
      </w:r>
      <w:r w:rsidRPr="004B463C">
        <w:rPr>
          <w:rStyle w:val="hps"/>
          <w:rFonts w:cs="Times New Roman"/>
          <w:szCs w:val="24"/>
          <w:lang w:val="en-US"/>
        </w:rPr>
        <w:t xml:space="preserve">substrate can open up new ways of developing RF &amp; microwave components. Additive manufacturing of composite substrates can be </w:t>
      </w:r>
      <w:r w:rsidR="00A524C0">
        <w:rPr>
          <w:rStyle w:val="hps"/>
          <w:rFonts w:cs="Times New Roman"/>
          <w:szCs w:val="24"/>
          <w:lang w:val="en-US"/>
        </w:rPr>
        <w:t>pivotal towards this end</w:t>
      </w:r>
      <w:r w:rsidRPr="004B463C">
        <w:rPr>
          <w:rStyle w:val="hps"/>
          <w:rFonts w:cs="Times New Roman"/>
          <w:szCs w:val="24"/>
          <w:lang w:val="en-US"/>
        </w:rPr>
        <w:t xml:space="preserve">. However, </w:t>
      </w:r>
      <w:r w:rsidR="00A524C0">
        <w:rPr>
          <w:rStyle w:val="hps"/>
          <w:rFonts w:cs="Times New Roman"/>
          <w:szCs w:val="24"/>
          <w:lang w:val="en-US"/>
        </w:rPr>
        <w:t xml:space="preserve">the </w:t>
      </w:r>
      <w:r w:rsidRPr="004B463C">
        <w:rPr>
          <w:rStyle w:val="hps"/>
          <w:rFonts w:cs="Times New Roman"/>
          <w:szCs w:val="24"/>
          <w:lang w:val="en-US"/>
        </w:rPr>
        <w:t xml:space="preserve">characterization of these 3D printed, multilayered composite substrates in terms of dielectric permittivity and loss tangent can be a challenging and time-consuming task. In this paper, we present a hybrid method for the estimation of dielectric permittivity of </w:t>
      </w:r>
      <w:r w:rsidR="00A524C0">
        <w:rPr>
          <w:rStyle w:val="hps"/>
          <w:rFonts w:cs="Times New Roman"/>
          <w:szCs w:val="24"/>
          <w:lang w:val="en-US"/>
        </w:rPr>
        <w:t>a</w:t>
      </w:r>
      <w:r w:rsidRPr="004B463C">
        <w:rPr>
          <w:rStyle w:val="hps"/>
          <w:rFonts w:cs="Times New Roman"/>
          <w:szCs w:val="24"/>
          <w:lang w:val="en-US"/>
        </w:rPr>
        <w:t xml:space="preserve"> composite </w:t>
      </w:r>
      <w:r w:rsidR="00A524C0">
        <w:rPr>
          <w:rStyle w:val="hps"/>
          <w:rFonts w:cs="Times New Roman"/>
          <w:szCs w:val="24"/>
          <w:lang w:val="en-US"/>
        </w:rPr>
        <w:t xml:space="preserve">additively manufactured </w:t>
      </w:r>
      <w:r w:rsidRPr="004B463C">
        <w:rPr>
          <w:rStyle w:val="hps"/>
          <w:rFonts w:cs="Times New Roman"/>
          <w:szCs w:val="24"/>
          <w:lang w:val="en-US"/>
        </w:rPr>
        <w:t xml:space="preserve">substrate using a simple microstrip ring resonator and </w:t>
      </w:r>
      <w:r w:rsidR="00A524C0">
        <w:rPr>
          <w:rStyle w:val="hps"/>
          <w:rFonts w:cs="Times New Roman"/>
          <w:szCs w:val="24"/>
          <w:lang w:val="en-US"/>
        </w:rPr>
        <w:t xml:space="preserve">full wave </w:t>
      </w:r>
      <w:r w:rsidRPr="004B463C">
        <w:rPr>
          <w:rStyle w:val="hps"/>
          <w:rFonts w:cs="Times New Roman"/>
          <w:szCs w:val="24"/>
          <w:lang w:val="en-US"/>
        </w:rPr>
        <w:t xml:space="preserve">simulations. The initial guess is made with the simulation data and then </w:t>
      </w:r>
      <w:r w:rsidR="00A524C0">
        <w:rPr>
          <w:rStyle w:val="hps"/>
          <w:rFonts w:cs="Times New Roman"/>
          <w:szCs w:val="24"/>
          <w:lang w:val="en-US"/>
        </w:rPr>
        <w:t xml:space="preserve">the S-parameters of the </w:t>
      </w:r>
      <w:r w:rsidRPr="004B463C">
        <w:rPr>
          <w:rStyle w:val="hps"/>
          <w:rFonts w:cs="Times New Roman"/>
          <w:szCs w:val="24"/>
          <w:lang w:val="en-US"/>
        </w:rPr>
        <w:t xml:space="preserve">3D printed substrate </w:t>
      </w:r>
      <w:r w:rsidR="00A524C0">
        <w:rPr>
          <w:rStyle w:val="hps"/>
          <w:rFonts w:cs="Times New Roman"/>
          <w:szCs w:val="24"/>
          <w:lang w:val="en-US"/>
        </w:rPr>
        <w:t xml:space="preserve">are </w:t>
      </w:r>
      <w:r w:rsidRPr="004B463C">
        <w:rPr>
          <w:rStyle w:val="hps"/>
          <w:rFonts w:cs="Times New Roman"/>
          <w:szCs w:val="24"/>
          <w:lang w:val="en-US"/>
        </w:rPr>
        <w:t xml:space="preserve">measured with </w:t>
      </w:r>
      <w:r w:rsidR="00A524C0">
        <w:rPr>
          <w:rStyle w:val="hps"/>
          <w:rFonts w:cs="Times New Roman"/>
          <w:szCs w:val="24"/>
          <w:lang w:val="en-US"/>
        </w:rPr>
        <w:t>a</w:t>
      </w:r>
      <w:r w:rsidRPr="004B463C">
        <w:rPr>
          <w:rStyle w:val="hps"/>
          <w:rFonts w:cs="Times New Roman"/>
          <w:szCs w:val="24"/>
          <w:lang w:val="en-US"/>
        </w:rPr>
        <w:t xml:space="preserve"> VNA. The measured results are then compared with </w:t>
      </w:r>
      <w:r w:rsidR="00A524C0">
        <w:rPr>
          <w:rStyle w:val="hps"/>
          <w:rFonts w:cs="Times New Roman"/>
          <w:szCs w:val="24"/>
          <w:lang w:val="en-US"/>
        </w:rPr>
        <w:t xml:space="preserve">the </w:t>
      </w:r>
      <w:r w:rsidRPr="004B463C">
        <w:rPr>
          <w:rStyle w:val="hps"/>
          <w:rFonts w:cs="Times New Roman"/>
          <w:szCs w:val="24"/>
          <w:lang w:val="en-US"/>
        </w:rPr>
        <w:t xml:space="preserve">already simulated results and a new set of simulations is performed to match the measured results. In this way, a </w:t>
      </w:r>
      <w:r w:rsidR="00A524C0">
        <w:rPr>
          <w:rStyle w:val="hps"/>
          <w:rFonts w:cs="Times New Roman"/>
          <w:szCs w:val="24"/>
          <w:lang w:val="en-US"/>
        </w:rPr>
        <w:t xml:space="preserve">fast </w:t>
      </w:r>
      <w:r w:rsidRPr="004B463C">
        <w:rPr>
          <w:rStyle w:val="hps"/>
          <w:rFonts w:cs="Times New Roman"/>
          <w:szCs w:val="24"/>
          <w:lang w:val="en-US"/>
        </w:rPr>
        <w:t xml:space="preserve">and accurate estimation of the dielectric permittivity of the 3D printed substrate can be </w:t>
      </w:r>
      <w:r w:rsidR="00A524C0">
        <w:rPr>
          <w:rStyle w:val="hps"/>
          <w:rFonts w:cs="Times New Roman"/>
          <w:szCs w:val="24"/>
          <w:lang w:val="en-US"/>
        </w:rPr>
        <w:t xml:space="preserve">easily </w:t>
      </w:r>
      <w:r w:rsidRPr="004B463C">
        <w:rPr>
          <w:rStyle w:val="hps"/>
          <w:rFonts w:cs="Times New Roman"/>
          <w:szCs w:val="24"/>
          <w:lang w:val="en-US"/>
        </w:rPr>
        <w:t>made</w:t>
      </w:r>
      <w:r w:rsidR="00137B0D" w:rsidRPr="00DA7B89">
        <w:rPr>
          <w:rStyle w:val="hps"/>
          <w:rFonts w:cs="Times New Roman"/>
          <w:szCs w:val="24"/>
          <w:lang w:val="en-US"/>
        </w:rPr>
        <w:t>.</w:t>
      </w:r>
    </w:p>
    <w:p w14:paraId="47CE261A" w14:textId="2610EB38" w:rsidR="00055CAD" w:rsidRPr="00DA7B89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A6E70CF" w14:textId="0C2B06F5" w:rsidR="00670DAB" w:rsidRDefault="00411CC6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DA7B89">
        <w:rPr>
          <w:rFonts w:cs="Times New Roman"/>
          <w:b/>
          <w:bCs/>
          <w:szCs w:val="24"/>
          <w:lang w:val="en-US"/>
        </w:rPr>
        <w:t>:</w:t>
      </w:r>
      <w:r w:rsidR="00DE346C" w:rsidRPr="00DA7B89">
        <w:rPr>
          <w:rFonts w:cs="Times New Roman"/>
          <w:b/>
          <w:bCs/>
          <w:szCs w:val="24"/>
          <w:lang w:val="en-US"/>
        </w:rPr>
        <w:t xml:space="preserve"> </w:t>
      </w:r>
      <w:r w:rsidR="004045F7">
        <w:rPr>
          <w:rFonts w:cs="Times New Roman"/>
          <w:szCs w:val="24"/>
          <w:lang w:val="en-US"/>
        </w:rPr>
        <w:t>Additive manufacturing</w:t>
      </w:r>
      <w:r w:rsidR="00DE346C" w:rsidRPr="00DA7B89">
        <w:rPr>
          <w:rFonts w:cs="Times New Roman"/>
          <w:szCs w:val="24"/>
          <w:lang w:val="en-US"/>
        </w:rPr>
        <w:t xml:space="preserve">, </w:t>
      </w:r>
      <w:r w:rsidR="004045F7">
        <w:rPr>
          <w:rFonts w:cs="Times New Roman"/>
          <w:szCs w:val="24"/>
          <w:lang w:val="en-US"/>
        </w:rPr>
        <w:t>ring resonator, material characterization</w:t>
      </w:r>
    </w:p>
    <w:p w14:paraId="69B6AF55" w14:textId="207130EA" w:rsidR="0020095C" w:rsidRDefault="0020095C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</w:p>
    <w:p w14:paraId="316E3D1A" w14:textId="6D2ADBD8" w:rsidR="0020095C" w:rsidRDefault="0020095C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</w:p>
    <w:p w14:paraId="2040DFA9" w14:textId="0A16F6CB" w:rsidR="0020095C" w:rsidRDefault="0020095C" w:rsidP="00055CAD">
      <w:pPr>
        <w:spacing w:after="20" w:line="240" w:lineRule="auto"/>
        <w:jc w:val="both"/>
        <w:rPr>
          <w:rFonts w:cs="Times New Roman"/>
          <w:szCs w:val="24"/>
          <w:lang w:val="en-US"/>
        </w:rPr>
      </w:pPr>
      <w:r w:rsidRPr="0020095C">
        <w:rPr>
          <w:rFonts w:cs="Times New Roman"/>
          <w:szCs w:val="24"/>
          <w:lang w:val="en-US"/>
        </w:rPr>
        <w:drawing>
          <wp:inline distT="0" distB="0" distL="0" distR="0" wp14:anchorId="2E066F83" wp14:editId="2EA884C8">
            <wp:extent cx="6120130" cy="2985135"/>
            <wp:effectExtent l="0" t="0" r="0" b="5715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AB28" w14:textId="3226B3A8" w:rsidR="004F7B38" w:rsidRDefault="004F7B38" w:rsidP="00F74161">
      <w:pPr>
        <w:pStyle w:val="EndNoteBibliography"/>
        <w:ind w:left="720" w:hanging="720"/>
        <w:rPr>
          <w:rFonts w:cs="Times New Roman"/>
          <w:b/>
          <w:bCs/>
          <w:szCs w:val="24"/>
          <w:lang w:val="en-GB"/>
        </w:rPr>
      </w:pPr>
    </w:p>
    <w:p w14:paraId="11C6F5BF" w14:textId="18CE5F54" w:rsidR="0020095C" w:rsidRDefault="0020095C" w:rsidP="00F74161">
      <w:pPr>
        <w:pStyle w:val="EndNoteBibliography"/>
        <w:ind w:left="720" w:hanging="720"/>
        <w:rPr>
          <w:rFonts w:cs="Times New Roman"/>
          <w:b/>
          <w:bCs/>
          <w:szCs w:val="24"/>
          <w:lang w:val="en-GB"/>
        </w:rPr>
      </w:pPr>
    </w:p>
    <w:p w14:paraId="6EB6D7AA" w14:textId="77777777" w:rsidR="0020095C" w:rsidRDefault="0020095C" w:rsidP="0020095C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FE3EA7">
        <w:rPr>
          <w:rFonts w:cs="Times New Roman"/>
          <w:b/>
          <w:bCs/>
          <w:szCs w:val="24"/>
          <w:lang w:val="en-US"/>
        </w:rPr>
        <w:t>ACKNOWLEDGMENT</w:t>
      </w:r>
    </w:p>
    <w:p w14:paraId="777C75F0" w14:textId="7ED5677F" w:rsidR="0020095C" w:rsidRPr="00461D0F" w:rsidRDefault="0020095C" w:rsidP="0020095C">
      <w:pPr>
        <w:spacing w:after="20" w:line="240" w:lineRule="auto"/>
        <w:jc w:val="both"/>
        <w:rPr>
          <w:rFonts w:cs="Times New Roman"/>
          <w:sz w:val="20"/>
          <w:szCs w:val="20"/>
          <w:lang w:val="en-US"/>
        </w:rPr>
      </w:pPr>
      <w:r w:rsidRPr="00461D0F">
        <w:rPr>
          <w:rFonts w:cs="Times New Roman"/>
          <w:sz w:val="20"/>
          <w:szCs w:val="20"/>
          <w:lang w:val="en-US"/>
        </w:rPr>
        <w:t xml:space="preserve">This work received funding from the European Union's Horizon 2020 research and innovation </w:t>
      </w:r>
      <w:proofErr w:type="spellStart"/>
      <w:r w:rsidRPr="00461D0F">
        <w:rPr>
          <w:rFonts w:cs="Times New Roman"/>
          <w:sz w:val="20"/>
          <w:szCs w:val="20"/>
          <w:lang w:val="en-US"/>
        </w:rPr>
        <w:t>programme</w:t>
      </w:r>
      <w:proofErr w:type="spellEnd"/>
      <w:r w:rsidRPr="00461D0F">
        <w:rPr>
          <w:rFonts w:cs="Times New Roman"/>
          <w:sz w:val="20"/>
          <w:szCs w:val="20"/>
          <w:lang w:val="en-US"/>
        </w:rPr>
        <w:t xml:space="preserve"> via </w:t>
      </w:r>
      <w:r>
        <w:rPr>
          <w:rFonts w:cs="Times New Roman"/>
          <w:sz w:val="20"/>
          <w:szCs w:val="20"/>
          <w:lang w:val="en-US"/>
        </w:rPr>
        <w:t>AMABLE</w:t>
      </w:r>
      <w:r w:rsidRPr="00461D0F">
        <w:rPr>
          <w:rFonts w:cs="Times New Roman"/>
          <w:sz w:val="20"/>
          <w:szCs w:val="20"/>
          <w:lang w:val="en-US"/>
        </w:rPr>
        <w:t xml:space="preserve"> Project under grant agreement number </w:t>
      </w:r>
      <w:r w:rsidRPr="0020095C">
        <w:rPr>
          <w:rFonts w:cs="Times New Roman"/>
          <w:sz w:val="20"/>
          <w:szCs w:val="20"/>
          <w:lang w:val="en-US"/>
        </w:rPr>
        <w:t>768775</w:t>
      </w:r>
      <w:r w:rsidRPr="00461D0F">
        <w:rPr>
          <w:rFonts w:cs="Times New Roman"/>
          <w:sz w:val="20"/>
          <w:szCs w:val="20"/>
          <w:lang w:val="en-US"/>
        </w:rPr>
        <w:t>.</w:t>
      </w:r>
    </w:p>
    <w:p w14:paraId="402BE32C" w14:textId="77777777" w:rsidR="0020095C" w:rsidRPr="0020095C" w:rsidRDefault="0020095C" w:rsidP="00F74161">
      <w:pPr>
        <w:pStyle w:val="EndNoteBibliography"/>
        <w:ind w:left="720" w:hanging="720"/>
        <w:rPr>
          <w:rFonts w:cs="Times New Roman"/>
          <w:b/>
          <w:bCs/>
          <w:szCs w:val="24"/>
        </w:rPr>
      </w:pPr>
    </w:p>
    <w:sectPr w:rsidR="0020095C" w:rsidRPr="0020095C" w:rsidSect="000323E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DE1E2" w14:textId="77777777" w:rsidR="006B49D0" w:rsidRDefault="006B49D0" w:rsidP="00B10FCD">
      <w:pPr>
        <w:spacing w:after="0" w:line="240" w:lineRule="auto"/>
      </w:pPr>
      <w:r>
        <w:separator/>
      </w:r>
    </w:p>
  </w:endnote>
  <w:endnote w:type="continuationSeparator" w:id="0">
    <w:p w14:paraId="57468B59" w14:textId="77777777" w:rsidR="006B49D0" w:rsidRDefault="006B49D0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7E07" w14:textId="1356B75D" w:rsidR="00C55D63" w:rsidRPr="0069737C" w:rsidRDefault="00C55D63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FCD8" w14:textId="77777777" w:rsidR="006B49D0" w:rsidRDefault="006B49D0" w:rsidP="00B10FCD">
      <w:pPr>
        <w:spacing w:after="0" w:line="240" w:lineRule="auto"/>
      </w:pPr>
      <w:r>
        <w:separator/>
      </w:r>
    </w:p>
  </w:footnote>
  <w:footnote w:type="continuationSeparator" w:id="0">
    <w:p w14:paraId="674C5E09" w14:textId="77777777" w:rsidR="006B49D0" w:rsidRDefault="006B49D0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08512472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Cs w:val="24"/>
        <w:lang w:val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597"/>
    <w:multiLevelType w:val="hybridMultilevel"/>
    <w:tmpl w:val="3C6E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956252059">
    <w:abstractNumId w:val="1"/>
  </w:num>
  <w:num w:numId="2" w16cid:durableId="54429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3NLM0MDQ1NLE0NLJQ0lEKTi0uzszPAykwrgUAqzj9o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0vztt0gwreavetzxhp2dae9s2rxft0w0vd&quot;&gt;20210519_Zoter0_Imports&lt;record-ids&gt;&lt;item&gt;134&lt;/item&gt;&lt;item&gt;216&lt;/item&gt;&lt;item&gt;294&lt;/item&gt;&lt;item&gt;295&lt;/item&gt;&lt;/record-ids&gt;&lt;/item&gt;&lt;/Libraries&gt;"/>
  </w:docVars>
  <w:rsids>
    <w:rsidRoot w:val="002937B1"/>
    <w:rsid w:val="000275C5"/>
    <w:rsid w:val="00030ED7"/>
    <w:rsid w:val="00055CAD"/>
    <w:rsid w:val="00061D8C"/>
    <w:rsid w:val="00071954"/>
    <w:rsid w:val="00094A20"/>
    <w:rsid w:val="000C0ED1"/>
    <w:rsid w:val="000D59B2"/>
    <w:rsid w:val="000D6FFD"/>
    <w:rsid w:val="000E102D"/>
    <w:rsid w:val="000E43FF"/>
    <w:rsid w:val="000E7582"/>
    <w:rsid w:val="00100E5B"/>
    <w:rsid w:val="001327BE"/>
    <w:rsid w:val="00134726"/>
    <w:rsid w:val="00137B0D"/>
    <w:rsid w:val="00153230"/>
    <w:rsid w:val="001551B1"/>
    <w:rsid w:val="00174518"/>
    <w:rsid w:val="0019191C"/>
    <w:rsid w:val="001A526C"/>
    <w:rsid w:val="0020095C"/>
    <w:rsid w:val="00201A2A"/>
    <w:rsid w:val="002323ED"/>
    <w:rsid w:val="002369DA"/>
    <w:rsid w:val="00237133"/>
    <w:rsid w:val="00240FD9"/>
    <w:rsid w:val="00257888"/>
    <w:rsid w:val="002607CE"/>
    <w:rsid w:val="0027478C"/>
    <w:rsid w:val="00276F49"/>
    <w:rsid w:val="002839A0"/>
    <w:rsid w:val="002937B1"/>
    <w:rsid w:val="002938E7"/>
    <w:rsid w:val="002B13CB"/>
    <w:rsid w:val="002D28A7"/>
    <w:rsid w:val="003C3CD4"/>
    <w:rsid w:val="003F4BCB"/>
    <w:rsid w:val="003F7F56"/>
    <w:rsid w:val="004045F7"/>
    <w:rsid w:val="00406EAA"/>
    <w:rsid w:val="0041119B"/>
    <w:rsid w:val="00411CC6"/>
    <w:rsid w:val="00417D8D"/>
    <w:rsid w:val="00420603"/>
    <w:rsid w:val="0043315F"/>
    <w:rsid w:val="00453A6F"/>
    <w:rsid w:val="004B463C"/>
    <w:rsid w:val="004D5654"/>
    <w:rsid w:val="004F7B38"/>
    <w:rsid w:val="005410B6"/>
    <w:rsid w:val="005638A2"/>
    <w:rsid w:val="00596C3B"/>
    <w:rsid w:val="005A2C83"/>
    <w:rsid w:val="005A4565"/>
    <w:rsid w:val="005D1988"/>
    <w:rsid w:val="005E7563"/>
    <w:rsid w:val="005F69F7"/>
    <w:rsid w:val="00630243"/>
    <w:rsid w:val="00650810"/>
    <w:rsid w:val="00650F36"/>
    <w:rsid w:val="00670DAB"/>
    <w:rsid w:val="0069737C"/>
    <w:rsid w:val="006B3D0E"/>
    <w:rsid w:val="006B49D0"/>
    <w:rsid w:val="006B5E34"/>
    <w:rsid w:val="006E0F72"/>
    <w:rsid w:val="00705DF0"/>
    <w:rsid w:val="00744779"/>
    <w:rsid w:val="00792202"/>
    <w:rsid w:val="007C1B33"/>
    <w:rsid w:val="007D007F"/>
    <w:rsid w:val="007E2EB4"/>
    <w:rsid w:val="00885F77"/>
    <w:rsid w:val="008D095A"/>
    <w:rsid w:val="008F2FF3"/>
    <w:rsid w:val="00915963"/>
    <w:rsid w:val="0091656E"/>
    <w:rsid w:val="009247A5"/>
    <w:rsid w:val="00935497"/>
    <w:rsid w:val="009803F2"/>
    <w:rsid w:val="00997EF7"/>
    <w:rsid w:val="009C653D"/>
    <w:rsid w:val="009D5D35"/>
    <w:rsid w:val="009E47B5"/>
    <w:rsid w:val="009F0F22"/>
    <w:rsid w:val="009F7B91"/>
    <w:rsid w:val="00A30E44"/>
    <w:rsid w:val="00A524C0"/>
    <w:rsid w:val="00A6050F"/>
    <w:rsid w:val="00A84D47"/>
    <w:rsid w:val="00A860FF"/>
    <w:rsid w:val="00A93DB6"/>
    <w:rsid w:val="00AA4FE7"/>
    <w:rsid w:val="00AB16ED"/>
    <w:rsid w:val="00AC44BD"/>
    <w:rsid w:val="00AD393E"/>
    <w:rsid w:val="00AF459A"/>
    <w:rsid w:val="00B04175"/>
    <w:rsid w:val="00B10FCD"/>
    <w:rsid w:val="00B36AC7"/>
    <w:rsid w:val="00B46578"/>
    <w:rsid w:val="00B55426"/>
    <w:rsid w:val="00B76FDE"/>
    <w:rsid w:val="00BA65C1"/>
    <w:rsid w:val="00BC43A2"/>
    <w:rsid w:val="00C04EBD"/>
    <w:rsid w:val="00C07544"/>
    <w:rsid w:val="00C52354"/>
    <w:rsid w:val="00C55D63"/>
    <w:rsid w:val="00C84852"/>
    <w:rsid w:val="00CB3D62"/>
    <w:rsid w:val="00CC30B9"/>
    <w:rsid w:val="00CF4EEC"/>
    <w:rsid w:val="00D21E70"/>
    <w:rsid w:val="00D678BE"/>
    <w:rsid w:val="00DA3AD4"/>
    <w:rsid w:val="00DA48B4"/>
    <w:rsid w:val="00DA5472"/>
    <w:rsid w:val="00DA7B89"/>
    <w:rsid w:val="00DE346C"/>
    <w:rsid w:val="00E011EE"/>
    <w:rsid w:val="00E16A89"/>
    <w:rsid w:val="00E41C21"/>
    <w:rsid w:val="00E63CAC"/>
    <w:rsid w:val="00E71D9D"/>
    <w:rsid w:val="00E728AC"/>
    <w:rsid w:val="00E853C3"/>
    <w:rsid w:val="00E87E35"/>
    <w:rsid w:val="00EA19F8"/>
    <w:rsid w:val="00EB7204"/>
    <w:rsid w:val="00EB734F"/>
    <w:rsid w:val="00ED7AD7"/>
    <w:rsid w:val="00F74161"/>
    <w:rsid w:val="00F75D00"/>
    <w:rsid w:val="00F838E5"/>
    <w:rsid w:val="00FB4931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1C6185"/>
  <w15:docId w15:val="{6A291B4C-7380-49AF-A522-7BDB1A8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table" w:styleId="TableGrid">
    <w:name w:val="Table Grid"/>
    <w:basedOn w:val="TableNormal"/>
    <w:uiPriority w:val="59"/>
    <w:rsid w:val="00C5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5235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B5E3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5E34"/>
    <w:rPr>
      <w:rFonts w:ascii="Calibri" w:hAnsi="Calibri" w:cs="Calibri"/>
      <w:noProof/>
      <w:color w:val="000000" w:themeColor="text1"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B5E34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B5E34"/>
    <w:rPr>
      <w:rFonts w:ascii="Calibri" w:hAnsi="Calibri" w:cs="Calibri"/>
      <w:noProof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4045F7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045F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5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ntitis@novamechan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014EC5D-6F5B-40D6-8F7E-301337F2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Frederick University Cyprus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Antreas Afantitis</cp:lastModifiedBy>
  <cp:revision>3</cp:revision>
  <cp:lastPrinted>2022-03-14T17:29:00Z</cp:lastPrinted>
  <dcterms:created xsi:type="dcterms:W3CDTF">2022-05-11T21:27:00Z</dcterms:created>
  <dcterms:modified xsi:type="dcterms:W3CDTF">2022-05-11T21:30:00Z</dcterms:modified>
</cp:coreProperties>
</file>